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155C4">
        <w:trPr>
          <w:trHeight w:hRule="exact" w:val="1750"/>
        </w:trPr>
        <w:tc>
          <w:tcPr>
            <w:tcW w:w="143" w:type="dxa"/>
          </w:tcPr>
          <w:p w:rsidR="00B155C4" w:rsidRDefault="00B155C4"/>
        </w:tc>
        <w:tc>
          <w:tcPr>
            <w:tcW w:w="285" w:type="dxa"/>
          </w:tcPr>
          <w:p w:rsidR="00B155C4" w:rsidRDefault="00B155C4"/>
        </w:tc>
        <w:tc>
          <w:tcPr>
            <w:tcW w:w="710" w:type="dxa"/>
          </w:tcPr>
          <w:p w:rsidR="00B155C4" w:rsidRDefault="00B155C4"/>
        </w:tc>
        <w:tc>
          <w:tcPr>
            <w:tcW w:w="1419" w:type="dxa"/>
          </w:tcPr>
          <w:p w:rsidR="00B155C4" w:rsidRDefault="00B155C4"/>
        </w:tc>
        <w:tc>
          <w:tcPr>
            <w:tcW w:w="1419" w:type="dxa"/>
          </w:tcPr>
          <w:p w:rsidR="00B155C4" w:rsidRDefault="00B155C4"/>
        </w:tc>
        <w:tc>
          <w:tcPr>
            <w:tcW w:w="710" w:type="dxa"/>
          </w:tcPr>
          <w:p w:rsidR="00B155C4" w:rsidRDefault="00B155C4"/>
        </w:tc>
        <w:tc>
          <w:tcPr>
            <w:tcW w:w="5543" w:type="dxa"/>
            <w:gridSpan w:val="4"/>
            <w:shd w:val="clear" w:color="000000" w:fill="FFFFFF"/>
            <w:tcMar>
              <w:left w:w="34" w:type="dxa"/>
              <w:right w:w="34" w:type="dxa"/>
            </w:tcMar>
          </w:tcPr>
          <w:p w:rsidR="00B155C4" w:rsidRDefault="004B172B">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B155C4">
        <w:trPr>
          <w:trHeight w:hRule="exact" w:val="138"/>
        </w:trPr>
        <w:tc>
          <w:tcPr>
            <w:tcW w:w="143" w:type="dxa"/>
          </w:tcPr>
          <w:p w:rsidR="00B155C4" w:rsidRDefault="00B155C4"/>
        </w:tc>
        <w:tc>
          <w:tcPr>
            <w:tcW w:w="285" w:type="dxa"/>
          </w:tcPr>
          <w:p w:rsidR="00B155C4" w:rsidRDefault="00B155C4"/>
        </w:tc>
        <w:tc>
          <w:tcPr>
            <w:tcW w:w="710" w:type="dxa"/>
          </w:tcPr>
          <w:p w:rsidR="00B155C4" w:rsidRDefault="00B155C4"/>
        </w:tc>
        <w:tc>
          <w:tcPr>
            <w:tcW w:w="1419" w:type="dxa"/>
          </w:tcPr>
          <w:p w:rsidR="00B155C4" w:rsidRDefault="00B155C4"/>
        </w:tc>
        <w:tc>
          <w:tcPr>
            <w:tcW w:w="1419" w:type="dxa"/>
          </w:tcPr>
          <w:p w:rsidR="00B155C4" w:rsidRDefault="00B155C4"/>
        </w:tc>
        <w:tc>
          <w:tcPr>
            <w:tcW w:w="710" w:type="dxa"/>
          </w:tcPr>
          <w:p w:rsidR="00B155C4" w:rsidRDefault="00B155C4"/>
        </w:tc>
        <w:tc>
          <w:tcPr>
            <w:tcW w:w="426" w:type="dxa"/>
          </w:tcPr>
          <w:p w:rsidR="00B155C4" w:rsidRDefault="00B155C4"/>
        </w:tc>
        <w:tc>
          <w:tcPr>
            <w:tcW w:w="1277" w:type="dxa"/>
          </w:tcPr>
          <w:p w:rsidR="00B155C4" w:rsidRDefault="00B155C4"/>
        </w:tc>
        <w:tc>
          <w:tcPr>
            <w:tcW w:w="993" w:type="dxa"/>
          </w:tcPr>
          <w:p w:rsidR="00B155C4" w:rsidRDefault="00B155C4"/>
        </w:tc>
        <w:tc>
          <w:tcPr>
            <w:tcW w:w="2836" w:type="dxa"/>
          </w:tcPr>
          <w:p w:rsidR="00B155C4" w:rsidRDefault="00B155C4"/>
        </w:tc>
      </w:tr>
      <w:tr w:rsidR="00B155C4">
        <w:trPr>
          <w:trHeight w:hRule="exact" w:val="585"/>
        </w:trPr>
        <w:tc>
          <w:tcPr>
            <w:tcW w:w="10221" w:type="dxa"/>
            <w:gridSpan w:val="10"/>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155C4" w:rsidRDefault="004B172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155C4">
        <w:trPr>
          <w:trHeight w:hRule="exact" w:val="304"/>
        </w:trPr>
        <w:tc>
          <w:tcPr>
            <w:tcW w:w="10221" w:type="dxa"/>
            <w:gridSpan w:val="10"/>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155C4">
        <w:trPr>
          <w:trHeight w:hRule="exact" w:val="10"/>
        </w:trPr>
        <w:tc>
          <w:tcPr>
            <w:tcW w:w="6393" w:type="dxa"/>
            <w:gridSpan w:val="8"/>
            <w:shd w:val="clear" w:color="000000" w:fill="FFFFFF"/>
            <w:tcMar>
              <w:left w:w="34" w:type="dxa"/>
              <w:right w:w="34" w:type="dxa"/>
            </w:tcMar>
          </w:tcPr>
          <w:p w:rsidR="00B155C4" w:rsidRDefault="00B155C4"/>
        </w:tc>
        <w:tc>
          <w:tcPr>
            <w:tcW w:w="3842" w:type="dxa"/>
            <w:gridSpan w:val="2"/>
            <w:vMerge w:val="restart"/>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УТВЕРЖДАЮ</w:t>
            </w:r>
          </w:p>
        </w:tc>
      </w:tr>
      <w:tr w:rsidR="00B155C4">
        <w:trPr>
          <w:trHeight w:hRule="exact" w:val="267"/>
        </w:trPr>
        <w:tc>
          <w:tcPr>
            <w:tcW w:w="143" w:type="dxa"/>
          </w:tcPr>
          <w:p w:rsidR="00B155C4" w:rsidRDefault="00B155C4"/>
        </w:tc>
        <w:tc>
          <w:tcPr>
            <w:tcW w:w="285" w:type="dxa"/>
          </w:tcPr>
          <w:p w:rsidR="00B155C4" w:rsidRDefault="00B155C4"/>
        </w:tc>
        <w:tc>
          <w:tcPr>
            <w:tcW w:w="710" w:type="dxa"/>
          </w:tcPr>
          <w:p w:rsidR="00B155C4" w:rsidRDefault="00B155C4"/>
        </w:tc>
        <w:tc>
          <w:tcPr>
            <w:tcW w:w="1419" w:type="dxa"/>
          </w:tcPr>
          <w:p w:rsidR="00B155C4" w:rsidRDefault="00B155C4"/>
        </w:tc>
        <w:tc>
          <w:tcPr>
            <w:tcW w:w="1419" w:type="dxa"/>
          </w:tcPr>
          <w:p w:rsidR="00B155C4" w:rsidRDefault="00B155C4"/>
        </w:tc>
        <w:tc>
          <w:tcPr>
            <w:tcW w:w="710" w:type="dxa"/>
          </w:tcPr>
          <w:p w:rsidR="00B155C4" w:rsidRDefault="00B155C4"/>
        </w:tc>
        <w:tc>
          <w:tcPr>
            <w:tcW w:w="426" w:type="dxa"/>
          </w:tcPr>
          <w:p w:rsidR="00B155C4" w:rsidRDefault="00B155C4"/>
        </w:tc>
        <w:tc>
          <w:tcPr>
            <w:tcW w:w="1277" w:type="dxa"/>
          </w:tcPr>
          <w:p w:rsidR="00B155C4" w:rsidRDefault="00B155C4"/>
        </w:tc>
        <w:tc>
          <w:tcPr>
            <w:tcW w:w="3842" w:type="dxa"/>
            <w:gridSpan w:val="2"/>
            <w:vMerge/>
            <w:shd w:val="clear" w:color="000000" w:fill="FFFFFF"/>
            <w:tcMar>
              <w:left w:w="34" w:type="dxa"/>
              <w:right w:w="34" w:type="dxa"/>
            </w:tcMar>
          </w:tcPr>
          <w:p w:rsidR="00B155C4" w:rsidRDefault="00B155C4"/>
        </w:tc>
      </w:tr>
      <w:tr w:rsidR="00B155C4">
        <w:trPr>
          <w:trHeight w:hRule="exact" w:val="138"/>
        </w:trPr>
        <w:tc>
          <w:tcPr>
            <w:tcW w:w="143" w:type="dxa"/>
          </w:tcPr>
          <w:p w:rsidR="00B155C4" w:rsidRDefault="00B155C4"/>
        </w:tc>
        <w:tc>
          <w:tcPr>
            <w:tcW w:w="285" w:type="dxa"/>
          </w:tcPr>
          <w:p w:rsidR="00B155C4" w:rsidRDefault="00B155C4"/>
        </w:tc>
        <w:tc>
          <w:tcPr>
            <w:tcW w:w="710" w:type="dxa"/>
          </w:tcPr>
          <w:p w:rsidR="00B155C4" w:rsidRDefault="00B155C4"/>
        </w:tc>
        <w:tc>
          <w:tcPr>
            <w:tcW w:w="1419" w:type="dxa"/>
          </w:tcPr>
          <w:p w:rsidR="00B155C4" w:rsidRDefault="00B155C4"/>
        </w:tc>
        <w:tc>
          <w:tcPr>
            <w:tcW w:w="1419" w:type="dxa"/>
          </w:tcPr>
          <w:p w:rsidR="00B155C4" w:rsidRDefault="00B155C4"/>
        </w:tc>
        <w:tc>
          <w:tcPr>
            <w:tcW w:w="710" w:type="dxa"/>
          </w:tcPr>
          <w:p w:rsidR="00B155C4" w:rsidRDefault="00B155C4"/>
        </w:tc>
        <w:tc>
          <w:tcPr>
            <w:tcW w:w="426" w:type="dxa"/>
          </w:tcPr>
          <w:p w:rsidR="00B155C4" w:rsidRDefault="00B155C4"/>
        </w:tc>
        <w:tc>
          <w:tcPr>
            <w:tcW w:w="1277" w:type="dxa"/>
          </w:tcPr>
          <w:p w:rsidR="00B155C4" w:rsidRDefault="00B155C4"/>
        </w:tc>
        <w:tc>
          <w:tcPr>
            <w:tcW w:w="993" w:type="dxa"/>
          </w:tcPr>
          <w:p w:rsidR="00B155C4" w:rsidRDefault="00B155C4"/>
        </w:tc>
        <w:tc>
          <w:tcPr>
            <w:tcW w:w="2836" w:type="dxa"/>
          </w:tcPr>
          <w:p w:rsidR="00B155C4" w:rsidRDefault="00B155C4"/>
        </w:tc>
      </w:tr>
      <w:tr w:rsidR="00B155C4">
        <w:trPr>
          <w:trHeight w:hRule="exact" w:val="277"/>
        </w:trPr>
        <w:tc>
          <w:tcPr>
            <w:tcW w:w="143" w:type="dxa"/>
          </w:tcPr>
          <w:p w:rsidR="00B155C4" w:rsidRDefault="00B155C4"/>
        </w:tc>
        <w:tc>
          <w:tcPr>
            <w:tcW w:w="285" w:type="dxa"/>
          </w:tcPr>
          <w:p w:rsidR="00B155C4" w:rsidRDefault="00B155C4"/>
        </w:tc>
        <w:tc>
          <w:tcPr>
            <w:tcW w:w="710" w:type="dxa"/>
          </w:tcPr>
          <w:p w:rsidR="00B155C4" w:rsidRDefault="00B155C4"/>
        </w:tc>
        <w:tc>
          <w:tcPr>
            <w:tcW w:w="1419" w:type="dxa"/>
          </w:tcPr>
          <w:p w:rsidR="00B155C4" w:rsidRDefault="00B155C4"/>
        </w:tc>
        <w:tc>
          <w:tcPr>
            <w:tcW w:w="1419" w:type="dxa"/>
          </w:tcPr>
          <w:p w:rsidR="00B155C4" w:rsidRDefault="00B155C4"/>
        </w:tc>
        <w:tc>
          <w:tcPr>
            <w:tcW w:w="710" w:type="dxa"/>
          </w:tcPr>
          <w:p w:rsidR="00B155C4" w:rsidRDefault="00B155C4"/>
        </w:tc>
        <w:tc>
          <w:tcPr>
            <w:tcW w:w="426" w:type="dxa"/>
          </w:tcPr>
          <w:p w:rsidR="00B155C4" w:rsidRDefault="00B155C4"/>
        </w:tc>
        <w:tc>
          <w:tcPr>
            <w:tcW w:w="1277" w:type="dxa"/>
          </w:tcPr>
          <w:p w:rsidR="00B155C4" w:rsidRDefault="00B155C4"/>
        </w:tc>
        <w:tc>
          <w:tcPr>
            <w:tcW w:w="3842" w:type="dxa"/>
            <w:gridSpan w:val="2"/>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155C4">
        <w:trPr>
          <w:trHeight w:hRule="exact" w:val="138"/>
        </w:trPr>
        <w:tc>
          <w:tcPr>
            <w:tcW w:w="143" w:type="dxa"/>
          </w:tcPr>
          <w:p w:rsidR="00B155C4" w:rsidRDefault="00B155C4"/>
        </w:tc>
        <w:tc>
          <w:tcPr>
            <w:tcW w:w="285" w:type="dxa"/>
          </w:tcPr>
          <w:p w:rsidR="00B155C4" w:rsidRDefault="00B155C4"/>
        </w:tc>
        <w:tc>
          <w:tcPr>
            <w:tcW w:w="710" w:type="dxa"/>
          </w:tcPr>
          <w:p w:rsidR="00B155C4" w:rsidRDefault="00B155C4"/>
        </w:tc>
        <w:tc>
          <w:tcPr>
            <w:tcW w:w="1419" w:type="dxa"/>
          </w:tcPr>
          <w:p w:rsidR="00B155C4" w:rsidRDefault="00B155C4"/>
        </w:tc>
        <w:tc>
          <w:tcPr>
            <w:tcW w:w="1419" w:type="dxa"/>
          </w:tcPr>
          <w:p w:rsidR="00B155C4" w:rsidRDefault="00B155C4"/>
        </w:tc>
        <w:tc>
          <w:tcPr>
            <w:tcW w:w="710" w:type="dxa"/>
          </w:tcPr>
          <w:p w:rsidR="00B155C4" w:rsidRDefault="00B155C4"/>
        </w:tc>
        <w:tc>
          <w:tcPr>
            <w:tcW w:w="426" w:type="dxa"/>
          </w:tcPr>
          <w:p w:rsidR="00B155C4" w:rsidRDefault="00B155C4"/>
        </w:tc>
        <w:tc>
          <w:tcPr>
            <w:tcW w:w="1277" w:type="dxa"/>
          </w:tcPr>
          <w:p w:rsidR="00B155C4" w:rsidRDefault="00B155C4"/>
        </w:tc>
        <w:tc>
          <w:tcPr>
            <w:tcW w:w="993" w:type="dxa"/>
          </w:tcPr>
          <w:p w:rsidR="00B155C4" w:rsidRDefault="00B155C4"/>
        </w:tc>
        <w:tc>
          <w:tcPr>
            <w:tcW w:w="2836" w:type="dxa"/>
          </w:tcPr>
          <w:p w:rsidR="00B155C4" w:rsidRDefault="00B155C4"/>
        </w:tc>
      </w:tr>
      <w:tr w:rsidR="00B155C4">
        <w:trPr>
          <w:trHeight w:hRule="exact" w:val="277"/>
        </w:trPr>
        <w:tc>
          <w:tcPr>
            <w:tcW w:w="143" w:type="dxa"/>
          </w:tcPr>
          <w:p w:rsidR="00B155C4" w:rsidRDefault="00B155C4"/>
        </w:tc>
        <w:tc>
          <w:tcPr>
            <w:tcW w:w="285" w:type="dxa"/>
          </w:tcPr>
          <w:p w:rsidR="00B155C4" w:rsidRDefault="00B155C4"/>
        </w:tc>
        <w:tc>
          <w:tcPr>
            <w:tcW w:w="710" w:type="dxa"/>
          </w:tcPr>
          <w:p w:rsidR="00B155C4" w:rsidRDefault="00B155C4"/>
        </w:tc>
        <w:tc>
          <w:tcPr>
            <w:tcW w:w="1419" w:type="dxa"/>
          </w:tcPr>
          <w:p w:rsidR="00B155C4" w:rsidRDefault="00B155C4"/>
        </w:tc>
        <w:tc>
          <w:tcPr>
            <w:tcW w:w="1419" w:type="dxa"/>
          </w:tcPr>
          <w:p w:rsidR="00B155C4" w:rsidRDefault="00B155C4"/>
        </w:tc>
        <w:tc>
          <w:tcPr>
            <w:tcW w:w="710" w:type="dxa"/>
          </w:tcPr>
          <w:p w:rsidR="00B155C4" w:rsidRDefault="00B155C4"/>
        </w:tc>
        <w:tc>
          <w:tcPr>
            <w:tcW w:w="426" w:type="dxa"/>
          </w:tcPr>
          <w:p w:rsidR="00B155C4" w:rsidRDefault="00B155C4"/>
        </w:tc>
        <w:tc>
          <w:tcPr>
            <w:tcW w:w="1277" w:type="dxa"/>
          </w:tcPr>
          <w:p w:rsidR="00B155C4" w:rsidRDefault="00B155C4"/>
        </w:tc>
        <w:tc>
          <w:tcPr>
            <w:tcW w:w="3842" w:type="dxa"/>
            <w:gridSpan w:val="2"/>
            <w:shd w:val="clear" w:color="000000" w:fill="FFFFFF"/>
            <w:tcMar>
              <w:left w:w="34" w:type="dxa"/>
              <w:right w:w="34" w:type="dxa"/>
            </w:tcMar>
          </w:tcPr>
          <w:p w:rsidR="00B155C4" w:rsidRDefault="004B172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155C4">
        <w:trPr>
          <w:trHeight w:hRule="exact" w:val="138"/>
        </w:trPr>
        <w:tc>
          <w:tcPr>
            <w:tcW w:w="143" w:type="dxa"/>
          </w:tcPr>
          <w:p w:rsidR="00B155C4" w:rsidRDefault="00B155C4"/>
        </w:tc>
        <w:tc>
          <w:tcPr>
            <w:tcW w:w="285" w:type="dxa"/>
          </w:tcPr>
          <w:p w:rsidR="00B155C4" w:rsidRDefault="00B155C4"/>
        </w:tc>
        <w:tc>
          <w:tcPr>
            <w:tcW w:w="710" w:type="dxa"/>
          </w:tcPr>
          <w:p w:rsidR="00B155C4" w:rsidRDefault="00B155C4"/>
        </w:tc>
        <w:tc>
          <w:tcPr>
            <w:tcW w:w="1419" w:type="dxa"/>
          </w:tcPr>
          <w:p w:rsidR="00B155C4" w:rsidRDefault="00B155C4"/>
        </w:tc>
        <w:tc>
          <w:tcPr>
            <w:tcW w:w="1419" w:type="dxa"/>
          </w:tcPr>
          <w:p w:rsidR="00B155C4" w:rsidRDefault="00B155C4"/>
        </w:tc>
        <w:tc>
          <w:tcPr>
            <w:tcW w:w="710" w:type="dxa"/>
          </w:tcPr>
          <w:p w:rsidR="00B155C4" w:rsidRDefault="00B155C4"/>
        </w:tc>
        <w:tc>
          <w:tcPr>
            <w:tcW w:w="426" w:type="dxa"/>
          </w:tcPr>
          <w:p w:rsidR="00B155C4" w:rsidRDefault="00B155C4"/>
        </w:tc>
        <w:tc>
          <w:tcPr>
            <w:tcW w:w="1277" w:type="dxa"/>
          </w:tcPr>
          <w:p w:rsidR="00B155C4" w:rsidRDefault="00B155C4"/>
        </w:tc>
        <w:tc>
          <w:tcPr>
            <w:tcW w:w="993" w:type="dxa"/>
          </w:tcPr>
          <w:p w:rsidR="00B155C4" w:rsidRDefault="00B155C4"/>
        </w:tc>
        <w:tc>
          <w:tcPr>
            <w:tcW w:w="2836" w:type="dxa"/>
          </w:tcPr>
          <w:p w:rsidR="00B155C4" w:rsidRDefault="00B155C4"/>
        </w:tc>
      </w:tr>
      <w:tr w:rsidR="00B155C4">
        <w:trPr>
          <w:trHeight w:hRule="exact" w:val="277"/>
        </w:trPr>
        <w:tc>
          <w:tcPr>
            <w:tcW w:w="143" w:type="dxa"/>
          </w:tcPr>
          <w:p w:rsidR="00B155C4" w:rsidRDefault="00B155C4"/>
        </w:tc>
        <w:tc>
          <w:tcPr>
            <w:tcW w:w="285" w:type="dxa"/>
          </w:tcPr>
          <w:p w:rsidR="00B155C4" w:rsidRDefault="00B155C4"/>
        </w:tc>
        <w:tc>
          <w:tcPr>
            <w:tcW w:w="710" w:type="dxa"/>
          </w:tcPr>
          <w:p w:rsidR="00B155C4" w:rsidRDefault="00B155C4"/>
        </w:tc>
        <w:tc>
          <w:tcPr>
            <w:tcW w:w="1419" w:type="dxa"/>
          </w:tcPr>
          <w:p w:rsidR="00B155C4" w:rsidRDefault="00B155C4"/>
        </w:tc>
        <w:tc>
          <w:tcPr>
            <w:tcW w:w="1419" w:type="dxa"/>
          </w:tcPr>
          <w:p w:rsidR="00B155C4" w:rsidRDefault="00B155C4"/>
        </w:tc>
        <w:tc>
          <w:tcPr>
            <w:tcW w:w="710" w:type="dxa"/>
          </w:tcPr>
          <w:p w:rsidR="00B155C4" w:rsidRDefault="00B155C4"/>
        </w:tc>
        <w:tc>
          <w:tcPr>
            <w:tcW w:w="426" w:type="dxa"/>
          </w:tcPr>
          <w:p w:rsidR="00B155C4" w:rsidRDefault="00B155C4"/>
        </w:tc>
        <w:tc>
          <w:tcPr>
            <w:tcW w:w="1277" w:type="dxa"/>
          </w:tcPr>
          <w:p w:rsidR="00B155C4" w:rsidRDefault="00B155C4"/>
        </w:tc>
        <w:tc>
          <w:tcPr>
            <w:tcW w:w="3842" w:type="dxa"/>
            <w:gridSpan w:val="2"/>
            <w:shd w:val="clear" w:color="000000" w:fill="FFFFFF"/>
            <w:tcMar>
              <w:left w:w="34" w:type="dxa"/>
              <w:right w:w="34" w:type="dxa"/>
            </w:tcMar>
          </w:tcPr>
          <w:p w:rsidR="00B155C4" w:rsidRDefault="004B172B">
            <w:pPr>
              <w:spacing w:after="0" w:line="240" w:lineRule="auto"/>
              <w:jc w:val="right"/>
              <w:rPr>
                <w:sz w:val="24"/>
                <w:szCs w:val="24"/>
              </w:rPr>
            </w:pPr>
            <w:r>
              <w:rPr>
                <w:rFonts w:ascii="Times New Roman" w:hAnsi="Times New Roman" w:cs="Times New Roman"/>
                <w:color w:val="000000"/>
                <w:sz w:val="24"/>
                <w:szCs w:val="24"/>
              </w:rPr>
              <w:t>30.08.2021 г.</w:t>
            </w:r>
          </w:p>
        </w:tc>
      </w:tr>
      <w:tr w:rsidR="00B155C4">
        <w:trPr>
          <w:trHeight w:hRule="exact" w:val="277"/>
        </w:trPr>
        <w:tc>
          <w:tcPr>
            <w:tcW w:w="143" w:type="dxa"/>
          </w:tcPr>
          <w:p w:rsidR="00B155C4" w:rsidRDefault="00B155C4"/>
        </w:tc>
        <w:tc>
          <w:tcPr>
            <w:tcW w:w="285" w:type="dxa"/>
          </w:tcPr>
          <w:p w:rsidR="00B155C4" w:rsidRDefault="00B155C4"/>
        </w:tc>
        <w:tc>
          <w:tcPr>
            <w:tcW w:w="710" w:type="dxa"/>
          </w:tcPr>
          <w:p w:rsidR="00B155C4" w:rsidRDefault="00B155C4"/>
        </w:tc>
        <w:tc>
          <w:tcPr>
            <w:tcW w:w="1419" w:type="dxa"/>
          </w:tcPr>
          <w:p w:rsidR="00B155C4" w:rsidRDefault="00B155C4"/>
        </w:tc>
        <w:tc>
          <w:tcPr>
            <w:tcW w:w="1419" w:type="dxa"/>
          </w:tcPr>
          <w:p w:rsidR="00B155C4" w:rsidRDefault="00B155C4"/>
        </w:tc>
        <w:tc>
          <w:tcPr>
            <w:tcW w:w="710" w:type="dxa"/>
          </w:tcPr>
          <w:p w:rsidR="00B155C4" w:rsidRDefault="00B155C4"/>
        </w:tc>
        <w:tc>
          <w:tcPr>
            <w:tcW w:w="426" w:type="dxa"/>
          </w:tcPr>
          <w:p w:rsidR="00B155C4" w:rsidRDefault="00B155C4"/>
        </w:tc>
        <w:tc>
          <w:tcPr>
            <w:tcW w:w="1277" w:type="dxa"/>
          </w:tcPr>
          <w:p w:rsidR="00B155C4" w:rsidRDefault="00B155C4"/>
        </w:tc>
        <w:tc>
          <w:tcPr>
            <w:tcW w:w="993" w:type="dxa"/>
          </w:tcPr>
          <w:p w:rsidR="00B155C4" w:rsidRDefault="00B155C4"/>
        </w:tc>
        <w:tc>
          <w:tcPr>
            <w:tcW w:w="2836" w:type="dxa"/>
          </w:tcPr>
          <w:p w:rsidR="00B155C4" w:rsidRDefault="00B155C4"/>
        </w:tc>
      </w:tr>
      <w:tr w:rsidR="00B155C4">
        <w:trPr>
          <w:trHeight w:hRule="exact" w:val="416"/>
        </w:trPr>
        <w:tc>
          <w:tcPr>
            <w:tcW w:w="10221" w:type="dxa"/>
            <w:gridSpan w:val="10"/>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155C4">
        <w:trPr>
          <w:trHeight w:hRule="exact" w:val="1135"/>
        </w:trPr>
        <w:tc>
          <w:tcPr>
            <w:tcW w:w="143" w:type="dxa"/>
          </w:tcPr>
          <w:p w:rsidR="00B155C4" w:rsidRDefault="00B155C4"/>
        </w:tc>
        <w:tc>
          <w:tcPr>
            <w:tcW w:w="285" w:type="dxa"/>
          </w:tcPr>
          <w:p w:rsidR="00B155C4" w:rsidRDefault="00B155C4"/>
        </w:tc>
        <w:tc>
          <w:tcPr>
            <w:tcW w:w="710" w:type="dxa"/>
          </w:tcPr>
          <w:p w:rsidR="00B155C4" w:rsidRDefault="00B155C4"/>
        </w:tc>
        <w:tc>
          <w:tcPr>
            <w:tcW w:w="1419" w:type="dxa"/>
          </w:tcPr>
          <w:p w:rsidR="00B155C4" w:rsidRDefault="00B155C4"/>
        </w:tc>
        <w:tc>
          <w:tcPr>
            <w:tcW w:w="4834" w:type="dxa"/>
            <w:gridSpan w:val="5"/>
            <w:shd w:val="clear" w:color="000000" w:fill="FFFFFF"/>
            <w:tcMar>
              <w:left w:w="34" w:type="dxa"/>
              <w:right w:w="34" w:type="dxa"/>
            </w:tcMar>
          </w:tcPr>
          <w:p w:rsidR="00B155C4" w:rsidRDefault="004B172B">
            <w:pPr>
              <w:spacing w:after="0" w:line="240" w:lineRule="auto"/>
              <w:jc w:val="center"/>
              <w:rPr>
                <w:sz w:val="32"/>
                <w:szCs w:val="32"/>
              </w:rPr>
            </w:pPr>
            <w:r>
              <w:rPr>
                <w:rFonts w:ascii="Times New Roman" w:hAnsi="Times New Roman" w:cs="Times New Roman"/>
                <w:color w:val="000000"/>
                <w:sz w:val="32"/>
                <w:szCs w:val="32"/>
              </w:rPr>
              <w:t>Организация и проведение коммуникационных компаний</w:t>
            </w:r>
          </w:p>
          <w:p w:rsidR="00B155C4" w:rsidRDefault="004B172B">
            <w:pPr>
              <w:spacing w:after="0" w:line="240" w:lineRule="auto"/>
              <w:jc w:val="center"/>
              <w:rPr>
                <w:sz w:val="32"/>
                <w:szCs w:val="32"/>
              </w:rPr>
            </w:pPr>
            <w:r>
              <w:rPr>
                <w:rFonts w:ascii="Times New Roman" w:hAnsi="Times New Roman" w:cs="Times New Roman"/>
                <w:color w:val="000000"/>
                <w:sz w:val="32"/>
                <w:szCs w:val="32"/>
              </w:rPr>
              <w:t>Б1.О.06.13</w:t>
            </w:r>
          </w:p>
        </w:tc>
        <w:tc>
          <w:tcPr>
            <w:tcW w:w="2836" w:type="dxa"/>
          </w:tcPr>
          <w:p w:rsidR="00B155C4" w:rsidRDefault="00B155C4"/>
        </w:tc>
      </w:tr>
      <w:tr w:rsidR="00B155C4">
        <w:trPr>
          <w:trHeight w:hRule="exact" w:val="277"/>
        </w:trPr>
        <w:tc>
          <w:tcPr>
            <w:tcW w:w="10221" w:type="dxa"/>
            <w:gridSpan w:val="10"/>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155C4">
        <w:trPr>
          <w:trHeight w:hRule="exact" w:val="1396"/>
        </w:trPr>
        <w:tc>
          <w:tcPr>
            <w:tcW w:w="143" w:type="dxa"/>
          </w:tcPr>
          <w:p w:rsidR="00B155C4" w:rsidRDefault="00B155C4"/>
        </w:tc>
        <w:tc>
          <w:tcPr>
            <w:tcW w:w="285" w:type="dxa"/>
          </w:tcPr>
          <w:p w:rsidR="00B155C4" w:rsidRDefault="00B155C4"/>
        </w:tc>
        <w:tc>
          <w:tcPr>
            <w:tcW w:w="9795" w:type="dxa"/>
            <w:gridSpan w:val="8"/>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B155C4" w:rsidRDefault="004B172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B155C4" w:rsidRDefault="004B17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155C4">
        <w:trPr>
          <w:trHeight w:hRule="exact" w:val="138"/>
        </w:trPr>
        <w:tc>
          <w:tcPr>
            <w:tcW w:w="143" w:type="dxa"/>
          </w:tcPr>
          <w:p w:rsidR="00B155C4" w:rsidRDefault="00B155C4"/>
        </w:tc>
        <w:tc>
          <w:tcPr>
            <w:tcW w:w="285" w:type="dxa"/>
          </w:tcPr>
          <w:p w:rsidR="00B155C4" w:rsidRDefault="00B155C4"/>
        </w:tc>
        <w:tc>
          <w:tcPr>
            <w:tcW w:w="710" w:type="dxa"/>
          </w:tcPr>
          <w:p w:rsidR="00B155C4" w:rsidRDefault="00B155C4"/>
        </w:tc>
        <w:tc>
          <w:tcPr>
            <w:tcW w:w="1419" w:type="dxa"/>
          </w:tcPr>
          <w:p w:rsidR="00B155C4" w:rsidRDefault="00B155C4"/>
        </w:tc>
        <w:tc>
          <w:tcPr>
            <w:tcW w:w="1419" w:type="dxa"/>
          </w:tcPr>
          <w:p w:rsidR="00B155C4" w:rsidRDefault="00B155C4"/>
        </w:tc>
        <w:tc>
          <w:tcPr>
            <w:tcW w:w="710" w:type="dxa"/>
          </w:tcPr>
          <w:p w:rsidR="00B155C4" w:rsidRDefault="00B155C4"/>
        </w:tc>
        <w:tc>
          <w:tcPr>
            <w:tcW w:w="426" w:type="dxa"/>
          </w:tcPr>
          <w:p w:rsidR="00B155C4" w:rsidRDefault="00B155C4"/>
        </w:tc>
        <w:tc>
          <w:tcPr>
            <w:tcW w:w="1277" w:type="dxa"/>
          </w:tcPr>
          <w:p w:rsidR="00B155C4" w:rsidRDefault="00B155C4"/>
        </w:tc>
        <w:tc>
          <w:tcPr>
            <w:tcW w:w="993" w:type="dxa"/>
          </w:tcPr>
          <w:p w:rsidR="00B155C4" w:rsidRDefault="00B155C4"/>
        </w:tc>
        <w:tc>
          <w:tcPr>
            <w:tcW w:w="2836" w:type="dxa"/>
          </w:tcPr>
          <w:p w:rsidR="00B155C4" w:rsidRDefault="00B155C4"/>
        </w:tc>
      </w:tr>
      <w:tr w:rsidR="00B155C4">
        <w:trPr>
          <w:trHeight w:hRule="exact" w:val="833"/>
        </w:trPr>
        <w:tc>
          <w:tcPr>
            <w:tcW w:w="10221" w:type="dxa"/>
            <w:gridSpan w:val="10"/>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B155C4">
        <w:trPr>
          <w:trHeight w:hRule="exact" w:val="416"/>
        </w:trPr>
        <w:tc>
          <w:tcPr>
            <w:tcW w:w="143" w:type="dxa"/>
          </w:tcPr>
          <w:p w:rsidR="00B155C4" w:rsidRDefault="00B155C4"/>
        </w:tc>
        <w:tc>
          <w:tcPr>
            <w:tcW w:w="285" w:type="dxa"/>
          </w:tcPr>
          <w:p w:rsidR="00B155C4" w:rsidRDefault="00B155C4"/>
        </w:tc>
        <w:tc>
          <w:tcPr>
            <w:tcW w:w="710" w:type="dxa"/>
          </w:tcPr>
          <w:p w:rsidR="00B155C4" w:rsidRDefault="00B155C4"/>
        </w:tc>
        <w:tc>
          <w:tcPr>
            <w:tcW w:w="1419" w:type="dxa"/>
          </w:tcPr>
          <w:p w:rsidR="00B155C4" w:rsidRDefault="00B155C4"/>
        </w:tc>
        <w:tc>
          <w:tcPr>
            <w:tcW w:w="1419" w:type="dxa"/>
          </w:tcPr>
          <w:p w:rsidR="00B155C4" w:rsidRDefault="00B155C4"/>
        </w:tc>
        <w:tc>
          <w:tcPr>
            <w:tcW w:w="710" w:type="dxa"/>
          </w:tcPr>
          <w:p w:rsidR="00B155C4" w:rsidRDefault="00B155C4"/>
        </w:tc>
        <w:tc>
          <w:tcPr>
            <w:tcW w:w="426" w:type="dxa"/>
          </w:tcPr>
          <w:p w:rsidR="00B155C4" w:rsidRDefault="00B155C4"/>
        </w:tc>
        <w:tc>
          <w:tcPr>
            <w:tcW w:w="1277" w:type="dxa"/>
          </w:tcPr>
          <w:p w:rsidR="00B155C4" w:rsidRDefault="00B155C4"/>
        </w:tc>
        <w:tc>
          <w:tcPr>
            <w:tcW w:w="993" w:type="dxa"/>
          </w:tcPr>
          <w:p w:rsidR="00B155C4" w:rsidRDefault="00B155C4"/>
        </w:tc>
        <w:tc>
          <w:tcPr>
            <w:tcW w:w="2836" w:type="dxa"/>
          </w:tcPr>
          <w:p w:rsidR="00B155C4" w:rsidRDefault="00B155C4"/>
        </w:tc>
      </w:tr>
      <w:tr w:rsidR="00B155C4">
        <w:trPr>
          <w:trHeight w:hRule="exact" w:val="277"/>
        </w:trPr>
        <w:tc>
          <w:tcPr>
            <w:tcW w:w="3984" w:type="dxa"/>
            <w:gridSpan w:val="5"/>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155C4" w:rsidRDefault="00B155C4"/>
        </w:tc>
        <w:tc>
          <w:tcPr>
            <w:tcW w:w="426" w:type="dxa"/>
          </w:tcPr>
          <w:p w:rsidR="00B155C4" w:rsidRDefault="00B155C4"/>
        </w:tc>
        <w:tc>
          <w:tcPr>
            <w:tcW w:w="1277" w:type="dxa"/>
          </w:tcPr>
          <w:p w:rsidR="00B155C4" w:rsidRDefault="00B155C4"/>
        </w:tc>
        <w:tc>
          <w:tcPr>
            <w:tcW w:w="993" w:type="dxa"/>
          </w:tcPr>
          <w:p w:rsidR="00B155C4" w:rsidRDefault="00B155C4"/>
        </w:tc>
        <w:tc>
          <w:tcPr>
            <w:tcW w:w="2836" w:type="dxa"/>
          </w:tcPr>
          <w:p w:rsidR="00B155C4" w:rsidRDefault="00B155C4"/>
        </w:tc>
      </w:tr>
      <w:tr w:rsidR="00B155C4">
        <w:trPr>
          <w:trHeight w:hRule="exact" w:val="155"/>
        </w:trPr>
        <w:tc>
          <w:tcPr>
            <w:tcW w:w="143" w:type="dxa"/>
          </w:tcPr>
          <w:p w:rsidR="00B155C4" w:rsidRDefault="00B155C4"/>
        </w:tc>
        <w:tc>
          <w:tcPr>
            <w:tcW w:w="285" w:type="dxa"/>
          </w:tcPr>
          <w:p w:rsidR="00B155C4" w:rsidRDefault="00B155C4"/>
        </w:tc>
        <w:tc>
          <w:tcPr>
            <w:tcW w:w="710" w:type="dxa"/>
          </w:tcPr>
          <w:p w:rsidR="00B155C4" w:rsidRDefault="00B155C4"/>
        </w:tc>
        <w:tc>
          <w:tcPr>
            <w:tcW w:w="1419" w:type="dxa"/>
          </w:tcPr>
          <w:p w:rsidR="00B155C4" w:rsidRDefault="00B155C4"/>
        </w:tc>
        <w:tc>
          <w:tcPr>
            <w:tcW w:w="1419" w:type="dxa"/>
          </w:tcPr>
          <w:p w:rsidR="00B155C4" w:rsidRDefault="00B155C4"/>
        </w:tc>
        <w:tc>
          <w:tcPr>
            <w:tcW w:w="710" w:type="dxa"/>
          </w:tcPr>
          <w:p w:rsidR="00B155C4" w:rsidRDefault="00B155C4"/>
        </w:tc>
        <w:tc>
          <w:tcPr>
            <w:tcW w:w="426" w:type="dxa"/>
          </w:tcPr>
          <w:p w:rsidR="00B155C4" w:rsidRDefault="00B155C4"/>
        </w:tc>
        <w:tc>
          <w:tcPr>
            <w:tcW w:w="1277" w:type="dxa"/>
          </w:tcPr>
          <w:p w:rsidR="00B155C4" w:rsidRDefault="00B155C4"/>
        </w:tc>
        <w:tc>
          <w:tcPr>
            <w:tcW w:w="993" w:type="dxa"/>
          </w:tcPr>
          <w:p w:rsidR="00B155C4" w:rsidRDefault="00B155C4"/>
        </w:tc>
        <w:tc>
          <w:tcPr>
            <w:tcW w:w="2836" w:type="dxa"/>
          </w:tcPr>
          <w:p w:rsidR="00B155C4" w:rsidRDefault="00B155C4"/>
        </w:tc>
      </w:tr>
      <w:tr w:rsidR="00B155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B155C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B155C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B155C4" w:rsidRDefault="00B155C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B155C4"/>
        </w:tc>
      </w:tr>
      <w:tr w:rsidR="00B155C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B155C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155C4" w:rsidRDefault="00B155C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B155C4"/>
        </w:tc>
      </w:tr>
      <w:tr w:rsidR="00B155C4">
        <w:trPr>
          <w:trHeight w:hRule="exact" w:val="124"/>
        </w:trPr>
        <w:tc>
          <w:tcPr>
            <w:tcW w:w="143" w:type="dxa"/>
          </w:tcPr>
          <w:p w:rsidR="00B155C4" w:rsidRDefault="00B155C4"/>
        </w:tc>
        <w:tc>
          <w:tcPr>
            <w:tcW w:w="285" w:type="dxa"/>
          </w:tcPr>
          <w:p w:rsidR="00B155C4" w:rsidRDefault="00B155C4"/>
        </w:tc>
        <w:tc>
          <w:tcPr>
            <w:tcW w:w="710" w:type="dxa"/>
          </w:tcPr>
          <w:p w:rsidR="00B155C4" w:rsidRDefault="00B155C4"/>
        </w:tc>
        <w:tc>
          <w:tcPr>
            <w:tcW w:w="1419" w:type="dxa"/>
          </w:tcPr>
          <w:p w:rsidR="00B155C4" w:rsidRDefault="00B155C4"/>
        </w:tc>
        <w:tc>
          <w:tcPr>
            <w:tcW w:w="1419" w:type="dxa"/>
          </w:tcPr>
          <w:p w:rsidR="00B155C4" w:rsidRDefault="00B155C4"/>
        </w:tc>
        <w:tc>
          <w:tcPr>
            <w:tcW w:w="710" w:type="dxa"/>
          </w:tcPr>
          <w:p w:rsidR="00B155C4" w:rsidRDefault="00B155C4"/>
        </w:tc>
        <w:tc>
          <w:tcPr>
            <w:tcW w:w="426" w:type="dxa"/>
          </w:tcPr>
          <w:p w:rsidR="00B155C4" w:rsidRDefault="00B155C4"/>
        </w:tc>
        <w:tc>
          <w:tcPr>
            <w:tcW w:w="1277" w:type="dxa"/>
          </w:tcPr>
          <w:p w:rsidR="00B155C4" w:rsidRDefault="00B155C4"/>
        </w:tc>
        <w:tc>
          <w:tcPr>
            <w:tcW w:w="993" w:type="dxa"/>
          </w:tcPr>
          <w:p w:rsidR="00B155C4" w:rsidRDefault="00B155C4"/>
        </w:tc>
        <w:tc>
          <w:tcPr>
            <w:tcW w:w="2836" w:type="dxa"/>
          </w:tcPr>
          <w:p w:rsidR="00B155C4" w:rsidRDefault="00B155C4"/>
        </w:tc>
      </w:tr>
      <w:tr w:rsidR="00B155C4">
        <w:trPr>
          <w:trHeight w:hRule="exact" w:val="277"/>
        </w:trPr>
        <w:tc>
          <w:tcPr>
            <w:tcW w:w="5118" w:type="dxa"/>
            <w:gridSpan w:val="7"/>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B155C4">
        <w:trPr>
          <w:trHeight w:hRule="exact" w:val="307"/>
        </w:trPr>
        <w:tc>
          <w:tcPr>
            <w:tcW w:w="143" w:type="dxa"/>
          </w:tcPr>
          <w:p w:rsidR="00B155C4" w:rsidRDefault="00B155C4"/>
        </w:tc>
        <w:tc>
          <w:tcPr>
            <w:tcW w:w="285" w:type="dxa"/>
          </w:tcPr>
          <w:p w:rsidR="00B155C4" w:rsidRDefault="00B155C4"/>
        </w:tc>
        <w:tc>
          <w:tcPr>
            <w:tcW w:w="710" w:type="dxa"/>
          </w:tcPr>
          <w:p w:rsidR="00B155C4" w:rsidRDefault="00B155C4"/>
        </w:tc>
        <w:tc>
          <w:tcPr>
            <w:tcW w:w="1419" w:type="dxa"/>
          </w:tcPr>
          <w:p w:rsidR="00B155C4" w:rsidRDefault="00B155C4"/>
        </w:tc>
        <w:tc>
          <w:tcPr>
            <w:tcW w:w="1419" w:type="dxa"/>
          </w:tcPr>
          <w:p w:rsidR="00B155C4" w:rsidRDefault="00B155C4"/>
        </w:tc>
        <w:tc>
          <w:tcPr>
            <w:tcW w:w="710" w:type="dxa"/>
          </w:tcPr>
          <w:p w:rsidR="00B155C4" w:rsidRDefault="00B155C4"/>
        </w:tc>
        <w:tc>
          <w:tcPr>
            <w:tcW w:w="426" w:type="dxa"/>
          </w:tcPr>
          <w:p w:rsidR="00B155C4" w:rsidRDefault="00B155C4"/>
        </w:tc>
        <w:tc>
          <w:tcPr>
            <w:tcW w:w="5118" w:type="dxa"/>
            <w:gridSpan w:val="3"/>
            <w:vMerge/>
            <w:shd w:val="clear" w:color="000000" w:fill="FFFFFF"/>
            <w:tcMar>
              <w:left w:w="34" w:type="dxa"/>
              <w:right w:w="34" w:type="dxa"/>
            </w:tcMar>
          </w:tcPr>
          <w:p w:rsidR="00B155C4" w:rsidRDefault="00B155C4"/>
        </w:tc>
      </w:tr>
      <w:tr w:rsidR="00B155C4">
        <w:trPr>
          <w:trHeight w:hRule="exact" w:val="1760"/>
        </w:trPr>
        <w:tc>
          <w:tcPr>
            <w:tcW w:w="143" w:type="dxa"/>
          </w:tcPr>
          <w:p w:rsidR="00B155C4" w:rsidRDefault="00B155C4"/>
        </w:tc>
        <w:tc>
          <w:tcPr>
            <w:tcW w:w="285" w:type="dxa"/>
          </w:tcPr>
          <w:p w:rsidR="00B155C4" w:rsidRDefault="00B155C4"/>
        </w:tc>
        <w:tc>
          <w:tcPr>
            <w:tcW w:w="710" w:type="dxa"/>
          </w:tcPr>
          <w:p w:rsidR="00B155C4" w:rsidRDefault="00B155C4"/>
        </w:tc>
        <w:tc>
          <w:tcPr>
            <w:tcW w:w="1419" w:type="dxa"/>
          </w:tcPr>
          <w:p w:rsidR="00B155C4" w:rsidRDefault="00B155C4"/>
        </w:tc>
        <w:tc>
          <w:tcPr>
            <w:tcW w:w="1419" w:type="dxa"/>
          </w:tcPr>
          <w:p w:rsidR="00B155C4" w:rsidRDefault="00B155C4"/>
        </w:tc>
        <w:tc>
          <w:tcPr>
            <w:tcW w:w="710" w:type="dxa"/>
          </w:tcPr>
          <w:p w:rsidR="00B155C4" w:rsidRDefault="00B155C4"/>
        </w:tc>
        <w:tc>
          <w:tcPr>
            <w:tcW w:w="426" w:type="dxa"/>
          </w:tcPr>
          <w:p w:rsidR="00B155C4" w:rsidRDefault="00B155C4"/>
        </w:tc>
        <w:tc>
          <w:tcPr>
            <w:tcW w:w="1277" w:type="dxa"/>
          </w:tcPr>
          <w:p w:rsidR="00B155C4" w:rsidRDefault="00B155C4"/>
        </w:tc>
        <w:tc>
          <w:tcPr>
            <w:tcW w:w="993" w:type="dxa"/>
          </w:tcPr>
          <w:p w:rsidR="00B155C4" w:rsidRDefault="00B155C4"/>
        </w:tc>
        <w:tc>
          <w:tcPr>
            <w:tcW w:w="2836" w:type="dxa"/>
          </w:tcPr>
          <w:p w:rsidR="00B155C4" w:rsidRDefault="00B155C4"/>
        </w:tc>
      </w:tr>
      <w:tr w:rsidR="00B155C4">
        <w:trPr>
          <w:trHeight w:hRule="exact" w:val="277"/>
        </w:trPr>
        <w:tc>
          <w:tcPr>
            <w:tcW w:w="143" w:type="dxa"/>
          </w:tcPr>
          <w:p w:rsidR="00B155C4" w:rsidRDefault="00B155C4"/>
        </w:tc>
        <w:tc>
          <w:tcPr>
            <w:tcW w:w="10079" w:type="dxa"/>
            <w:gridSpan w:val="9"/>
            <w:vMerge w:val="restart"/>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155C4">
        <w:trPr>
          <w:trHeight w:hRule="exact" w:val="138"/>
        </w:trPr>
        <w:tc>
          <w:tcPr>
            <w:tcW w:w="143" w:type="dxa"/>
          </w:tcPr>
          <w:p w:rsidR="00B155C4" w:rsidRDefault="00B155C4"/>
        </w:tc>
        <w:tc>
          <w:tcPr>
            <w:tcW w:w="10079" w:type="dxa"/>
            <w:gridSpan w:val="9"/>
            <w:vMerge/>
            <w:shd w:val="clear" w:color="000000" w:fill="FFFFFF"/>
            <w:tcMar>
              <w:left w:w="34" w:type="dxa"/>
              <w:right w:w="34" w:type="dxa"/>
            </w:tcMar>
          </w:tcPr>
          <w:p w:rsidR="00B155C4" w:rsidRDefault="00B155C4"/>
        </w:tc>
      </w:tr>
      <w:tr w:rsidR="00B155C4">
        <w:trPr>
          <w:trHeight w:hRule="exact" w:val="1666"/>
        </w:trPr>
        <w:tc>
          <w:tcPr>
            <w:tcW w:w="143" w:type="dxa"/>
          </w:tcPr>
          <w:p w:rsidR="00B155C4" w:rsidRDefault="00B155C4"/>
        </w:tc>
        <w:tc>
          <w:tcPr>
            <w:tcW w:w="10079" w:type="dxa"/>
            <w:gridSpan w:val="9"/>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155C4" w:rsidRDefault="00B155C4">
            <w:pPr>
              <w:spacing w:after="0" w:line="240" w:lineRule="auto"/>
              <w:jc w:val="center"/>
              <w:rPr>
                <w:sz w:val="24"/>
                <w:szCs w:val="24"/>
              </w:rPr>
            </w:pPr>
          </w:p>
          <w:p w:rsidR="00B155C4" w:rsidRDefault="004B172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155C4" w:rsidRDefault="00B155C4">
            <w:pPr>
              <w:spacing w:after="0" w:line="240" w:lineRule="auto"/>
              <w:jc w:val="center"/>
              <w:rPr>
                <w:sz w:val="24"/>
                <w:szCs w:val="24"/>
              </w:rPr>
            </w:pPr>
          </w:p>
          <w:p w:rsidR="00B155C4" w:rsidRDefault="004B172B">
            <w:pPr>
              <w:spacing w:after="0" w:line="240" w:lineRule="auto"/>
              <w:jc w:val="center"/>
              <w:rPr>
                <w:sz w:val="24"/>
                <w:szCs w:val="24"/>
              </w:rPr>
            </w:pPr>
            <w:r>
              <w:rPr>
                <w:rFonts w:ascii="Times New Roman" w:hAnsi="Times New Roman" w:cs="Times New Roman"/>
                <w:color w:val="000000"/>
                <w:sz w:val="24"/>
                <w:szCs w:val="24"/>
              </w:rPr>
              <w:t>Омск, 2021</w:t>
            </w:r>
          </w:p>
        </w:tc>
      </w:tr>
    </w:tbl>
    <w:p w:rsidR="00B155C4" w:rsidRDefault="004B172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155C4">
        <w:trPr>
          <w:trHeight w:hRule="exact" w:val="2222"/>
        </w:trPr>
        <w:tc>
          <w:tcPr>
            <w:tcW w:w="10788" w:type="dxa"/>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lastRenderedPageBreak/>
              <w:t>Составитель:</w:t>
            </w:r>
          </w:p>
          <w:p w:rsidR="00B155C4" w:rsidRDefault="00B155C4">
            <w:pPr>
              <w:spacing w:after="0" w:line="240" w:lineRule="auto"/>
              <w:rPr>
                <w:sz w:val="24"/>
                <w:szCs w:val="24"/>
              </w:rPr>
            </w:pPr>
          </w:p>
          <w:p w:rsidR="00B155C4" w:rsidRDefault="004B172B">
            <w:pPr>
              <w:spacing w:after="0" w:line="240" w:lineRule="auto"/>
              <w:rPr>
                <w:sz w:val="24"/>
                <w:szCs w:val="24"/>
              </w:rPr>
            </w:pPr>
            <w:r>
              <w:rPr>
                <w:rFonts w:ascii="Times New Roman" w:hAnsi="Times New Roman" w:cs="Times New Roman"/>
                <w:color w:val="000000"/>
                <w:sz w:val="24"/>
                <w:szCs w:val="24"/>
              </w:rPr>
              <w:t>к.пед.н., доцент _________________ /Кулагина Е.В./</w:t>
            </w:r>
          </w:p>
          <w:p w:rsidR="00B155C4" w:rsidRDefault="00B155C4">
            <w:pPr>
              <w:spacing w:after="0" w:line="240" w:lineRule="auto"/>
              <w:rPr>
                <w:sz w:val="24"/>
                <w:szCs w:val="24"/>
              </w:rPr>
            </w:pPr>
          </w:p>
          <w:p w:rsidR="00B155C4" w:rsidRDefault="004B172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155C4" w:rsidRDefault="004B172B">
            <w:pPr>
              <w:spacing w:after="0" w:line="240" w:lineRule="auto"/>
              <w:rPr>
                <w:sz w:val="24"/>
                <w:szCs w:val="24"/>
              </w:rPr>
            </w:pPr>
            <w:r>
              <w:rPr>
                <w:rFonts w:ascii="Times New Roman" w:hAnsi="Times New Roman" w:cs="Times New Roman"/>
                <w:color w:val="000000"/>
                <w:sz w:val="24"/>
                <w:szCs w:val="24"/>
              </w:rPr>
              <w:t>Протокол от 30.08.2021 г.  №1</w:t>
            </w:r>
          </w:p>
        </w:tc>
      </w:tr>
      <w:tr w:rsidR="00B155C4">
        <w:trPr>
          <w:trHeight w:hRule="exact" w:val="277"/>
        </w:trPr>
        <w:tc>
          <w:tcPr>
            <w:tcW w:w="10788" w:type="dxa"/>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155C4" w:rsidRDefault="004B17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55C4">
        <w:trPr>
          <w:trHeight w:hRule="exact" w:val="277"/>
        </w:trPr>
        <w:tc>
          <w:tcPr>
            <w:tcW w:w="9654" w:type="dxa"/>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155C4">
        <w:trPr>
          <w:trHeight w:hRule="exact" w:val="555"/>
        </w:trPr>
        <w:tc>
          <w:tcPr>
            <w:tcW w:w="9640" w:type="dxa"/>
          </w:tcPr>
          <w:p w:rsidR="00B155C4" w:rsidRDefault="00B155C4"/>
        </w:tc>
      </w:tr>
      <w:tr w:rsidR="00B155C4">
        <w:trPr>
          <w:trHeight w:hRule="exact" w:val="8751"/>
        </w:trPr>
        <w:tc>
          <w:tcPr>
            <w:tcW w:w="9654" w:type="dxa"/>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155C4" w:rsidRDefault="004B172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155C4" w:rsidRDefault="004B172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155C4" w:rsidRDefault="004B172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155C4" w:rsidRDefault="004B172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155C4" w:rsidRDefault="004B172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155C4" w:rsidRDefault="004B172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155C4" w:rsidRDefault="004B172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155C4" w:rsidRDefault="004B172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155C4" w:rsidRDefault="004B172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155C4" w:rsidRDefault="004B172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155C4" w:rsidRDefault="004B172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155C4" w:rsidRDefault="004B17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55C4">
        <w:trPr>
          <w:trHeight w:hRule="exact" w:val="277"/>
        </w:trPr>
        <w:tc>
          <w:tcPr>
            <w:tcW w:w="9654" w:type="dxa"/>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155C4">
        <w:trPr>
          <w:trHeight w:hRule="exact" w:val="15113"/>
        </w:trPr>
        <w:tc>
          <w:tcPr>
            <w:tcW w:w="9654" w:type="dxa"/>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155C4" w:rsidRDefault="004B172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B155C4" w:rsidRDefault="004B172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155C4" w:rsidRDefault="004B172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155C4" w:rsidRDefault="004B172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155C4" w:rsidRDefault="004B17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155C4" w:rsidRDefault="004B172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155C4" w:rsidRDefault="004B172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155C4" w:rsidRDefault="004B17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155C4" w:rsidRDefault="004B172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B155C4" w:rsidRDefault="004B172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и проведение коммуникационных компаний» в течение 2021/2022 учебного года:</w:t>
            </w:r>
          </w:p>
          <w:p w:rsidR="00B155C4" w:rsidRDefault="004B172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B155C4" w:rsidRDefault="004B17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55C4">
        <w:trPr>
          <w:trHeight w:hRule="exact" w:val="285"/>
        </w:trPr>
        <w:tc>
          <w:tcPr>
            <w:tcW w:w="9654" w:type="dxa"/>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B155C4">
        <w:trPr>
          <w:trHeight w:hRule="exact" w:val="138"/>
        </w:trPr>
        <w:tc>
          <w:tcPr>
            <w:tcW w:w="9640" w:type="dxa"/>
          </w:tcPr>
          <w:p w:rsidR="00B155C4" w:rsidRDefault="00B155C4"/>
        </w:tc>
      </w:tr>
      <w:tr w:rsidR="00B155C4">
        <w:trPr>
          <w:trHeight w:hRule="exact" w:val="1396"/>
        </w:trPr>
        <w:tc>
          <w:tcPr>
            <w:tcW w:w="9654" w:type="dxa"/>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b/>
                <w:color w:val="000000"/>
                <w:sz w:val="24"/>
                <w:szCs w:val="24"/>
              </w:rPr>
              <w:t>1. Наименование дисциплины: Б1.О.06.13 «Организация и проведение коммуникационных компаний».</w:t>
            </w:r>
          </w:p>
          <w:p w:rsidR="00B155C4" w:rsidRDefault="004B172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155C4">
        <w:trPr>
          <w:trHeight w:hRule="exact" w:val="138"/>
        </w:trPr>
        <w:tc>
          <w:tcPr>
            <w:tcW w:w="9640" w:type="dxa"/>
          </w:tcPr>
          <w:p w:rsidR="00B155C4" w:rsidRDefault="00B155C4"/>
        </w:tc>
      </w:tr>
      <w:tr w:rsidR="00B155C4">
        <w:trPr>
          <w:trHeight w:hRule="exact" w:val="3530"/>
        </w:trPr>
        <w:tc>
          <w:tcPr>
            <w:tcW w:w="9654" w:type="dxa"/>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155C4" w:rsidRDefault="004B172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и проведение коммуникационных компаний»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155C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b/>
                <w:color w:val="000000"/>
                <w:sz w:val="24"/>
                <w:szCs w:val="24"/>
              </w:rPr>
              <w:t>Код компетенции: ОПК-2</w:t>
            </w:r>
          </w:p>
          <w:p w:rsidR="00B155C4" w:rsidRDefault="004B172B">
            <w:pPr>
              <w:spacing w:after="0" w:line="240" w:lineRule="auto"/>
              <w:rPr>
                <w:sz w:val="24"/>
                <w:szCs w:val="24"/>
              </w:rPr>
            </w:pPr>
            <w:r>
              <w:rPr>
                <w:rFonts w:ascii="Times New Roman" w:hAnsi="Times New Roman" w:cs="Times New Roman"/>
                <w:b/>
                <w:color w:val="000000"/>
                <w:sz w:val="24"/>
                <w:szCs w:val="24"/>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B155C4">
        <w:trPr>
          <w:trHeight w:hRule="exact" w:val="585"/>
        </w:trPr>
        <w:tc>
          <w:tcPr>
            <w:tcW w:w="9654" w:type="dxa"/>
            <w:shd w:val="clear" w:color="000000" w:fill="FFFFFF"/>
            <w:tcMar>
              <w:left w:w="34" w:type="dxa"/>
              <w:right w:w="34" w:type="dxa"/>
            </w:tcMar>
          </w:tcPr>
          <w:p w:rsidR="00B155C4" w:rsidRDefault="00B155C4">
            <w:pPr>
              <w:spacing w:after="0" w:line="240" w:lineRule="auto"/>
              <w:rPr>
                <w:sz w:val="24"/>
                <w:szCs w:val="24"/>
              </w:rPr>
            </w:pPr>
          </w:p>
          <w:p w:rsidR="00B155C4" w:rsidRDefault="004B17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155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ОПК-2.2 знать механизмы функционирования и тенденции развития общественных и государственных институтов</w:t>
            </w:r>
          </w:p>
        </w:tc>
      </w:tr>
      <w:tr w:rsidR="00B15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ОПК-2.4 знать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w:t>
            </w:r>
          </w:p>
        </w:tc>
      </w:tr>
      <w:tr w:rsidR="00B155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ОПК-2.5 уметь применять в профессиональной сфере знания о системе общественных и государственных институтов</w:t>
            </w:r>
          </w:p>
        </w:tc>
      </w:tr>
      <w:tr w:rsidR="00B155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rsidR="00B155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ОПК-2.7 уметь учитывать актуальные проблемы и тенденции развития общественных и государственных институтов в профессиональной деятельности</w:t>
            </w:r>
          </w:p>
        </w:tc>
      </w:tr>
      <w:tr w:rsidR="00B15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ОПК-2.8 уметь использовать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 в практической деятельности</w:t>
            </w:r>
          </w:p>
        </w:tc>
      </w:tr>
      <w:tr w:rsidR="00B155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ОПК-2.9 владеть навыками применения в профессиональной сфере знаний о системе общественных и государственных институтов</w:t>
            </w:r>
          </w:p>
        </w:tc>
      </w:tr>
      <w:tr w:rsidR="00B15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rsidR="00B155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rsidR="00B155C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ОПК-2.12 владеть навыками использования методологии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институтовв профессиональной деятельности</w:t>
            </w:r>
          </w:p>
        </w:tc>
      </w:tr>
    </w:tbl>
    <w:p w:rsidR="00B155C4" w:rsidRDefault="004B17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5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b/>
                <w:color w:val="000000"/>
                <w:sz w:val="24"/>
                <w:szCs w:val="24"/>
              </w:rPr>
              <w:lastRenderedPageBreak/>
              <w:t>Код компетенции: ПК-1</w:t>
            </w:r>
          </w:p>
          <w:p w:rsidR="00B155C4" w:rsidRDefault="004B172B">
            <w:pPr>
              <w:spacing w:after="0" w:line="240" w:lineRule="auto"/>
              <w:rPr>
                <w:sz w:val="24"/>
                <w:szCs w:val="24"/>
              </w:rPr>
            </w:pPr>
            <w:r>
              <w:rPr>
                <w:rFonts w:ascii="Times New Roman" w:hAnsi="Times New Roman" w:cs="Times New Roman"/>
                <w:b/>
                <w:color w:val="000000"/>
                <w:sz w:val="24"/>
                <w:szCs w:val="24"/>
              </w:rPr>
              <w:t>Способен участвовать в реализации коммуникационных кампаний, проектов и мероприятий</w:t>
            </w:r>
          </w:p>
        </w:tc>
      </w:tr>
      <w:tr w:rsidR="00B155C4">
        <w:trPr>
          <w:trHeight w:hRule="exact" w:val="585"/>
        </w:trPr>
        <w:tc>
          <w:tcPr>
            <w:tcW w:w="9654" w:type="dxa"/>
            <w:shd w:val="clear" w:color="000000" w:fill="FFFFFF"/>
            <w:tcMar>
              <w:left w:w="34" w:type="dxa"/>
              <w:right w:w="34" w:type="dxa"/>
            </w:tcMar>
          </w:tcPr>
          <w:p w:rsidR="00B155C4" w:rsidRDefault="00B155C4">
            <w:pPr>
              <w:spacing w:after="0" w:line="240" w:lineRule="auto"/>
              <w:rPr>
                <w:sz w:val="24"/>
                <w:szCs w:val="24"/>
              </w:rPr>
            </w:pPr>
          </w:p>
          <w:p w:rsidR="00B155C4" w:rsidRDefault="004B17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15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B15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B155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ПК-1.3 знать основы технологии тактического планирования мероприятий в рамках реализации коммуникационной стратегии</w:t>
            </w:r>
          </w:p>
        </w:tc>
      </w:tr>
      <w:tr w:rsidR="00B15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rsidR="00B15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rsidR="00B155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B15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B15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B155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ПК-1.9 уметь использовать основы технологии тактического планирования мероприятий в рамках реализации коммуникационной стратегии</w:t>
            </w:r>
          </w:p>
        </w:tc>
      </w:tr>
      <w:tr w:rsidR="00B15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rsidR="00B15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rsidR="00B15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rsidR="00B155C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B15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B155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rsidR="00B15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rsidR="00B155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bl>
    <w:p w:rsidR="00B155C4" w:rsidRDefault="004B172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155C4">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lastRenderedPageBreak/>
              <w:t>ПК-1.18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w:t>
            </w:r>
          </w:p>
        </w:tc>
      </w:tr>
      <w:tr w:rsidR="00B155C4">
        <w:trPr>
          <w:trHeight w:hRule="exact" w:val="416"/>
        </w:trPr>
        <w:tc>
          <w:tcPr>
            <w:tcW w:w="3970" w:type="dxa"/>
          </w:tcPr>
          <w:p w:rsidR="00B155C4" w:rsidRDefault="00B155C4"/>
        </w:tc>
        <w:tc>
          <w:tcPr>
            <w:tcW w:w="1702" w:type="dxa"/>
          </w:tcPr>
          <w:p w:rsidR="00B155C4" w:rsidRDefault="00B155C4"/>
        </w:tc>
        <w:tc>
          <w:tcPr>
            <w:tcW w:w="1702" w:type="dxa"/>
          </w:tcPr>
          <w:p w:rsidR="00B155C4" w:rsidRDefault="00B155C4"/>
        </w:tc>
        <w:tc>
          <w:tcPr>
            <w:tcW w:w="426" w:type="dxa"/>
          </w:tcPr>
          <w:p w:rsidR="00B155C4" w:rsidRDefault="00B155C4"/>
        </w:tc>
        <w:tc>
          <w:tcPr>
            <w:tcW w:w="710" w:type="dxa"/>
          </w:tcPr>
          <w:p w:rsidR="00B155C4" w:rsidRDefault="00B155C4"/>
        </w:tc>
        <w:tc>
          <w:tcPr>
            <w:tcW w:w="143" w:type="dxa"/>
          </w:tcPr>
          <w:p w:rsidR="00B155C4" w:rsidRDefault="00B155C4"/>
        </w:tc>
        <w:tc>
          <w:tcPr>
            <w:tcW w:w="993" w:type="dxa"/>
          </w:tcPr>
          <w:p w:rsidR="00B155C4" w:rsidRDefault="00B155C4"/>
        </w:tc>
      </w:tr>
      <w:tr w:rsidR="00B155C4">
        <w:trPr>
          <w:trHeight w:hRule="exact" w:val="304"/>
        </w:trPr>
        <w:tc>
          <w:tcPr>
            <w:tcW w:w="9654" w:type="dxa"/>
            <w:gridSpan w:val="7"/>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155C4">
        <w:trPr>
          <w:trHeight w:hRule="exact" w:val="1637"/>
        </w:trPr>
        <w:tc>
          <w:tcPr>
            <w:tcW w:w="9654" w:type="dxa"/>
            <w:gridSpan w:val="7"/>
            <w:shd w:val="clear" w:color="000000" w:fill="FFFFFF"/>
            <w:tcMar>
              <w:left w:w="34" w:type="dxa"/>
              <w:right w:w="34" w:type="dxa"/>
            </w:tcMar>
          </w:tcPr>
          <w:p w:rsidR="00B155C4" w:rsidRDefault="00B155C4">
            <w:pPr>
              <w:spacing w:after="0" w:line="240" w:lineRule="auto"/>
              <w:jc w:val="both"/>
              <w:rPr>
                <w:sz w:val="24"/>
                <w:szCs w:val="24"/>
              </w:rPr>
            </w:pPr>
          </w:p>
          <w:p w:rsidR="00B155C4" w:rsidRDefault="004B172B">
            <w:pPr>
              <w:spacing w:after="0" w:line="240" w:lineRule="auto"/>
              <w:jc w:val="both"/>
              <w:rPr>
                <w:sz w:val="24"/>
                <w:szCs w:val="24"/>
              </w:rPr>
            </w:pPr>
            <w:r>
              <w:rPr>
                <w:rFonts w:ascii="Times New Roman" w:hAnsi="Times New Roman" w:cs="Times New Roman"/>
                <w:color w:val="000000"/>
                <w:sz w:val="24"/>
                <w:szCs w:val="24"/>
              </w:rPr>
              <w:t>Дисциплина Б1.О.06.13 «Организация и проведение коммуникационных компаний» относится к обязательной части, является дисциплиной Блока &lt;не удалось определить&gt;. «&lt;не удалось определить&gt;».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B155C4">
        <w:trPr>
          <w:trHeight w:hRule="exact" w:val="138"/>
        </w:trPr>
        <w:tc>
          <w:tcPr>
            <w:tcW w:w="3970" w:type="dxa"/>
          </w:tcPr>
          <w:p w:rsidR="00B155C4" w:rsidRDefault="00B155C4"/>
        </w:tc>
        <w:tc>
          <w:tcPr>
            <w:tcW w:w="1702" w:type="dxa"/>
          </w:tcPr>
          <w:p w:rsidR="00B155C4" w:rsidRDefault="00B155C4"/>
        </w:tc>
        <w:tc>
          <w:tcPr>
            <w:tcW w:w="1702" w:type="dxa"/>
          </w:tcPr>
          <w:p w:rsidR="00B155C4" w:rsidRDefault="00B155C4"/>
        </w:tc>
        <w:tc>
          <w:tcPr>
            <w:tcW w:w="426" w:type="dxa"/>
          </w:tcPr>
          <w:p w:rsidR="00B155C4" w:rsidRDefault="00B155C4"/>
        </w:tc>
        <w:tc>
          <w:tcPr>
            <w:tcW w:w="710" w:type="dxa"/>
          </w:tcPr>
          <w:p w:rsidR="00B155C4" w:rsidRDefault="00B155C4"/>
        </w:tc>
        <w:tc>
          <w:tcPr>
            <w:tcW w:w="143" w:type="dxa"/>
          </w:tcPr>
          <w:p w:rsidR="00B155C4" w:rsidRDefault="00B155C4"/>
        </w:tc>
        <w:tc>
          <w:tcPr>
            <w:tcW w:w="993" w:type="dxa"/>
          </w:tcPr>
          <w:p w:rsidR="00B155C4" w:rsidRDefault="00B155C4"/>
        </w:tc>
      </w:tr>
      <w:tr w:rsidR="00B155C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55C4" w:rsidRDefault="004B172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55C4" w:rsidRDefault="004B172B">
            <w:pPr>
              <w:spacing w:after="0" w:line="240" w:lineRule="auto"/>
              <w:jc w:val="center"/>
              <w:rPr>
                <w:sz w:val="24"/>
                <w:szCs w:val="24"/>
              </w:rPr>
            </w:pPr>
            <w:r>
              <w:rPr>
                <w:rFonts w:ascii="Times New Roman" w:hAnsi="Times New Roman" w:cs="Times New Roman"/>
                <w:color w:val="000000"/>
                <w:sz w:val="24"/>
                <w:szCs w:val="24"/>
              </w:rPr>
              <w:t>Коды</w:t>
            </w:r>
          </w:p>
          <w:p w:rsidR="00B155C4" w:rsidRDefault="004B172B">
            <w:pPr>
              <w:spacing w:after="0" w:line="240" w:lineRule="auto"/>
              <w:jc w:val="center"/>
              <w:rPr>
                <w:sz w:val="24"/>
                <w:szCs w:val="24"/>
              </w:rPr>
            </w:pPr>
            <w:r>
              <w:rPr>
                <w:rFonts w:ascii="Times New Roman" w:hAnsi="Times New Roman" w:cs="Times New Roman"/>
                <w:color w:val="000000"/>
                <w:sz w:val="24"/>
                <w:szCs w:val="24"/>
              </w:rPr>
              <w:t>форми-</w:t>
            </w:r>
          </w:p>
          <w:p w:rsidR="00B155C4" w:rsidRDefault="004B172B">
            <w:pPr>
              <w:spacing w:after="0" w:line="240" w:lineRule="auto"/>
              <w:jc w:val="center"/>
              <w:rPr>
                <w:sz w:val="24"/>
                <w:szCs w:val="24"/>
              </w:rPr>
            </w:pPr>
            <w:r>
              <w:rPr>
                <w:rFonts w:ascii="Times New Roman" w:hAnsi="Times New Roman" w:cs="Times New Roman"/>
                <w:color w:val="000000"/>
                <w:sz w:val="24"/>
                <w:szCs w:val="24"/>
              </w:rPr>
              <w:t>руемых</w:t>
            </w:r>
          </w:p>
          <w:p w:rsidR="00B155C4" w:rsidRDefault="004B172B">
            <w:pPr>
              <w:spacing w:after="0" w:line="240" w:lineRule="auto"/>
              <w:jc w:val="center"/>
              <w:rPr>
                <w:sz w:val="24"/>
                <w:szCs w:val="24"/>
              </w:rPr>
            </w:pPr>
            <w:r>
              <w:rPr>
                <w:rFonts w:ascii="Times New Roman" w:hAnsi="Times New Roman" w:cs="Times New Roman"/>
                <w:color w:val="000000"/>
                <w:sz w:val="24"/>
                <w:szCs w:val="24"/>
              </w:rPr>
              <w:t>компе-</w:t>
            </w:r>
          </w:p>
          <w:p w:rsidR="00B155C4" w:rsidRDefault="004B172B">
            <w:pPr>
              <w:spacing w:after="0" w:line="240" w:lineRule="auto"/>
              <w:jc w:val="center"/>
              <w:rPr>
                <w:sz w:val="24"/>
                <w:szCs w:val="24"/>
              </w:rPr>
            </w:pPr>
            <w:r>
              <w:rPr>
                <w:rFonts w:ascii="Times New Roman" w:hAnsi="Times New Roman" w:cs="Times New Roman"/>
                <w:color w:val="000000"/>
                <w:sz w:val="24"/>
                <w:szCs w:val="24"/>
              </w:rPr>
              <w:t>тенций</w:t>
            </w:r>
          </w:p>
        </w:tc>
      </w:tr>
      <w:tr w:rsidR="00B155C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55C4" w:rsidRDefault="004B172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55C4" w:rsidRDefault="00B155C4"/>
        </w:tc>
      </w:tr>
      <w:tr w:rsidR="00B155C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55C4" w:rsidRDefault="004B172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55C4" w:rsidRDefault="004B172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55C4" w:rsidRDefault="00B155C4"/>
        </w:tc>
      </w:tr>
      <w:tr w:rsidR="00B155C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55C4" w:rsidRDefault="004B172B">
            <w:pPr>
              <w:spacing w:after="0" w:line="240" w:lineRule="auto"/>
              <w:jc w:val="center"/>
            </w:pPr>
            <w:r>
              <w:rPr>
                <w:rFonts w:ascii="Times New Roman" w:hAnsi="Times New Roman" w:cs="Times New Roman"/>
                <w:color w:val="000000"/>
              </w:rPr>
              <w:t>Интегрированные коммуникации</w:t>
            </w:r>
          </w:p>
          <w:p w:rsidR="00B155C4" w:rsidRDefault="004B172B">
            <w:pPr>
              <w:spacing w:after="0" w:line="240" w:lineRule="auto"/>
              <w:jc w:val="center"/>
            </w:pPr>
            <w:r>
              <w:rPr>
                <w:rFonts w:ascii="Times New Roman" w:hAnsi="Times New Roman" w:cs="Times New Roman"/>
                <w:color w:val="000000"/>
              </w:rPr>
              <w:t>Социология рекламы и связей с общественностью</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55C4" w:rsidRDefault="004B172B">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55C4" w:rsidRDefault="004B172B">
            <w:pPr>
              <w:spacing w:after="0" w:line="240" w:lineRule="auto"/>
              <w:jc w:val="center"/>
              <w:rPr>
                <w:sz w:val="24"/>
                <w:szCs w:val="24"/>
              </w:rPr>
            </w:pPr>
            <w:r>
              <w:rPr>
                <w:rFonts w:ascii="Times New Roman" w:hAnsi="Times New Roman" w:cs="Times New Roman"/>
                <w:color w:val="000000"/>
                <w:sz w:val="24"/>
                <w:szCs w:val="24"/>
              </w:rPr>
              <w:t>ПК-1, ОПК-2</w:t>
            </w:r>
          </w:p>
        </w:tc>
      </w:tr>
      <w:tr w:rsidR="00B155C4">
        <w:trPr>
          <w:trHeight w:hRule="exact" w:val="138"/>
        </w:trPr>
        <w:tc>
          <w:tcPr>
            <w:tcW w:w="3970" w:type="dxa"/>
          </w:tcPr>
          <w:p w:rsidR="00B155C4" w:rsidRDefault="00B155C4"/>
        </w:tc>
        <w:tc>
          <w:tcPr>
            <w:tcW w:w="1702" w:type="dxa"/>
          </w:tcPr>
          <w:p w:rsidR="00B155C4" w:rsidRDefault="00B155C4"/>
        </w:tc>
        <w:tc>
          <w:tcPr>
            <w:tcW w:w="1702" w:type="dxa"/>
          </w:tcPr>
          <w:p w:rsidR="00B155C4" w:rsidRDefault="00B155C4"/>
        </w:tc>
        <w:tc>
          <w:tcPr>
            <w:tcW w:w="426" w:type="dxa"/>
          </w:tcPr>
          <w:p w:rsidR="00B155C4" w:rsidRDefault="00B155C4"/>
        </w:tc>
        <w:tc>
          <w:tcPr>
            <w:tcW w:w="710" w:type="dxa"/>
          </w:tcPr>
          <w:p w:rsidR="00B155C4" w:rsidRDefault="00B155C4"/>
        </w:tc>
        <w:tc>
          <w:tcPr>
            <w:tcW w:w="143" w:type="dxa"/>
          </w:tcPr>
          <w:p w:rsidR="00B155C4" w:rsidRDefault="00B155C4"/>
        </w:tc>
        <w:tc>
          <w:tcPr>
            <w:tcW w:w="993" w:type="dxa"/>
          </w:tcPr>
          <w:p w:rsidR="00B155C4" w:rsidRDefault="00B155C4"/>
        </w:tc>
      </w:tr>
      <w:tr w:rsidR="00B155C4">
        <w:trPr>
          <w:trHeight w:hRule="exact" w:val="1125"/>
        </w:trPr>
        <w:tc>
          <w:tcPr>
            <w:tcW w:w="9654" w:type="dxa"/>
            <w:gridSpan w:val="7"/>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155C4">
        <w:trPr>
          <w:trHeight w:hRule="exact" w:val="585"/>
        </w:trPr>
        <w:tc>
          <w:tcPr>
            <w:tcW w:w="9654" w:type="dxa"/>
            <w:gridSpan w:val="7"/>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B155C4" w:rsidRDefault="004B172B">
            <w:pPr>
              <w:spacing w:after="0" w:line="240" w:lineRule="auto"/>
              <w:jc w:val="center"/>
              <w:rPr>
                <w:sz w:val="24"/>
                <w:szCs w:val="24"/>
              </w:rPr>
            </w:pPr>
            <w:r>
              <w:rPr>
                <w:rFonts w:ascii="Times New Roman" w:hAnsi="Times New Roman" w:cs="Times New Roman"/>
                <w:color w:val="000000"/>
                <w:sz w:val="24"/>
                <w:szCs w:val="24"/>
              </w:rPr>
              <w:t>Из них:</w:t>
            </w:r>
          </w:p>
        </w:tc>
      </w:tr>
      <w:tr w:rsidR="00B155C4">
        <w:trPr>
          <w:trHeight w:hRule="exact" w:val="138"/>
        </w:trPr>
        <w:tc>
          <w:tcPr>
            <w:tcW w:w="3970" w:type="dxa"/>
          </w:tcPr>
          <w:p w:rsidR="00B155C4" w:rsidRDefault="00B155C4"/>
        </w:tc>
        <w:tc>
          <w:tcPr>
            <w:tcW w:w="1702" w:type="dxa"/>
          </w:tcPr>
          <w:p w:rsidR="00B155C4" w:rsidRDefault="00B155C4"/>
        </w:tc>
        <w:tc>
          <w:tcPr>
            <w:tcW w:w="1702" w:type="dxa"/>
          </w:tcPr>
          <w:p w:rsidR="00B155C4" w:rsidRDefault="00B155C4"/>
        </w:tc>
        <w:tc>
          <w:tcPr>
            <w:tcW w:w="426" w:type="dxa"/>
          </w:tcPr>
          <w:p w:rsidR="00B155C4" w:rsidRDefault="00B155C4"/>
        </w:tc>
        <w:tc>
          <w:tcPr>
            <w:tcW w:w="710" w:type="dxa"/>
          </w:tcPr>
          <w:p w:rsidR="00B155C4" w:rsidRDefault="00B155C4"/>
        </w:tc>
        <w:tc>
          <w:tcPr>
            <w:tcW w:w="143" w:type="dxa"/>
          </w:tcPr>
          <w:p w:rsidR="00B155C4" w:rsidRDefault="00B155C4"/>
        </w:tc>
        <w:tc>
          <w:tcPr>
            <w:tcW w:w="993" w:type="dxa"/>
          </w:tcPr>
          <w:p w:rsidR="00B155C4" w:rsidRDefault="00B155C4"/>
        </w:tc>
      </w:tr>
      <w:tr w:rsidR="00B155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82</w:t>
            </w:r>
          </w:p>
        </w:tc>
      </w:tr>
      <w:tr w:rsidR="00B155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28</w:t>
            </w:r>
          </w:p>
        </w:tc>
      </w:tr>
      <w:tr w:rsidR="00B155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0</w:t>
            </w:r>
          </w:p>
        </w:tc>
      </w:tr>
      <w:tr w:rsidR="00B155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54</w:t>
            </w:r>
          </w:p>
        </w:tc>
      </w:tr>
      <w:tr w:rsidR="00B155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0</w:t>
            </w:r>
          </w:p>
        </w:tc>
      </w:tr>
      <w:tr w:rsidR="00B155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24</w:t>
            </w:r>
          </w:p>
        </w:tc>
      </w:tr>
      <w:tr w:rsidR="00B155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36</w:t>
            </w:r>
          </w:p>
        </w:tc>
      </w:tr>
      <w:tr w:rsidR="00B155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экзамены 7</w:t>
            </w:r>
          </w:p>
          <w:p w:rsidR="00B155C4" w:rsidRDefault="004B172B">
            <w:pPr>
              <w:spacing w:after="0" w:line="240" w:lineRule="auto"/>
              <w:jc w:val="center"/>
              <w:rPr>
                <w:sz w:val="24"/>
                <w:szCs w:val="24"/>
              </w:rPr>
            </w:pPr>
            <w:r>
              <w:rPr>
                <w:rFonts w:ascii="Times New Roman" w:hAnsi="Times New Roman" w:cs="Times New Roman"/>
                <w:color w:val="000000"/>
                <w:sz w:val="24"/>
                <w:szCs w:val="24"/>
              </w:rPr>
              <w:t>зачеты 6</w:t>
            </w:r>
          </w:p>
        </w:tc>
      </w:tr>
      <w:tr w:rsidR="00B155C4">
        <w:trPr>
          <w:trHeight w:hRule="exact" w:val="138"/>
        </w:trPr>
        <w:tc>
          <w:tcPr>
            <w:tcW w:w="3970" w:type="dxa"/>
          </w:tcPr>
          <w:p w:rsidR="00B155C4" w:rsidRDefault="00B155C4"/>
        </w:tc>
        <w:tc>
          <w:tcPr>
            <w:tcW w:w="1702" w:type="dxa"/>
          </w:tcPr>
          <w:p w:rsidR="00B155C4" w:rsidRDefault="00B155C4"/>
        </w:tc>
        <w:tc>
          <w:tcPr>
            <w:tcW w:w="1702" w:type="dxa"/>
          </w:tcPr>
          <w:p w:rsidR="00B155C4" w:rsidRDefault="00B155C4"/>
        </w:tc>
        <w:tc>
          <w:tcPr>
            <w:tcW w:w="426" w:type="dxa"/>
          </w:tcPr>
          <w:p w:rsidR="00B155C4" w:rsidRDefault="00B155C4"/>
        </w:tc>
        <w:tc>
          <w:tcPr>
            <w:tcW w:w="710" w:type="dxa"/>
          </w:tcPr>
          <w:p w:rsidR="00B155C4" w:rsidRDefault="00B155C4"/>
        </w:tc>
        <w:tc>
          <w:tcPr>
            <w:tcW w:w="143" w:type="dxa"/>
          </w:tcPr>
          <w:p w:rsidR="00B155C4" w:rsidRDefault="00B155C4"/>
        </w:tc>
        <w:tc>
          <w:tcPr>
            <w:tcW w:w="993" w:type="dxa"/>
          </w:tcPr>
          <w:p w:rsidR="00B155C4" w:rsidRDefault="00B155C4"/>
        </w:tc>
      </w:tr>
      <w:tr w:rsidR="00B155C4">
        <w:trPr>
          <w:trHeight w:hRule="exact" w:val="1666"/>
        </w:trPr>
        <w:tc>
          <w:tcPr>
            <w:tcW w:w="9654" w:type="dxa"/>
            <w:gridSpan w:val="7"/>
            <w:shd w:val="clear" w:color="000000" w:fill="FFFFFF"/>
            <w:tcMar>
              <w:left w:w="34" w:type="dxa"/>
              <w:right w:w="34" w:type="dxa"/>
            </w:tcMar>
          </w:tcPr>
          <w:p w:rsidR="00B155C4" w:rsidRDefault="00B155C4">
            <w:pPr>
              <w:spacing w:after="0" w:line="240" w:lineRule="auto"/>
              <w:jc w:val="center"/>
              <w:rPr>
                <w:sz w:val="24"/>
                <w:szCs w:val="24"/>
              </w:rPr>
            </w:pPr>
          </w:p>
          <w:p w:rsidR="00B155C4" w:rsidRDefault="004B172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155C4" w:rsidRDefault="00B155C4">
            <w:pPr>
              <w:spacing w:after="0" w:line="240" w:lineRule="auto"/>
              <w:jc w:val="center"/>
              <w:rPr>
                <w:sz w:val="24"/>
                <w:szCs w:val="24"/>
              </w:rPr>
            </w:pPr>
          </w:p>
          <w:p w:rsidR="00B155C4" w:rsidRDefault="004B172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155C4">
        <w:trPr>
          <w:trHeight w:hRule="exact" w:val="416"/>
        </w:trPr>
        <w:tc>
          <w:tcPr>
            <w:tcW w:w="3970" w:type="dxa"/>
          </w:tcPr>
          <w:p w:rsidR="00B155C4" w:rsidRDefault="00B155C4"/>
        </w:tc>
        <w:tc>
          <w:tcPr>
            <w:tcW w:w="1702" w:type="dxa"/>
          </w:tcPr>
          <w:p w:rsidR="00B155C4" w:rsidRDefault="00B155C4"/>
        </w:tc>
        <w:tc>
          <w:tcPr>
            <w:tcW w:w="1702" w:type="dxa"/>
          </w:tcPr>
          <w:p w:rsidR="00B155C4" w:rsidRDefault="00B155C4"/>
        </w:tc>
        <w:tc>
          <w:tcPr>
            <w:tcW w:w="426" w:type="dxa"/>
          </w:tcPr>
          <w:p w:rsidR="00B155C4" w:rsidRDefault="00B155C4"/>
        </w:tc>
        <w:tc>
          <w:tcPr>
            <w:tcW w:w="710" w:type="dxa"/>
          </w:tcPr>
          <w:p w:rsidR="00B155C4" w:rsidRDefault="00B155C4"/>
        </w:tc>
        <w:tc>
          <w:tcPr>
            <w:tcW w:w="143" w:type="dxa"/>
          </w:tcPr>
          <w:p w:rsidR="00B155C4" w:rsidRDefault="00B155C4"/>
        </w:tc>
        <w:tc>
          <w:tcPr>
            <w:tcW w:w="993" w:type="dxa"/>
          </w:tcPr>
          <w:p w:rsidR="00B155C4" w:rsidRDefault="00B155C4"/>
        </w:tc>
      </w:tr>
      <w:tr w:rsidR="00B155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55C4" w:rsidRDefault="004B172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55C4" w:rsidRDefault="004B172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55C4" w:rsidRDefault="004B172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55C4" w:rsidRDefault="004B172B">
            <w:pPr>
              <w:spacing w:after="0" w:line="240" w:lineRule="auto"/>
              <w:jc w:val="center"/>
              <w:rPr>
                <w:sz w:val="24"/>
                <w:szCs w:val="24"/>
              </w:rPr>
            </w:pPr>
            <w:r>
              <w:rPr>
                <w:rFonts w:ascii="Times New Roman" w:hAnsi="Times New Roman" w:cs="Times New Roman"/>
                <w:color w:val="000000"/>
                <w:sz w:val="24"/>
                <w:szCs w:val="24"/>
              </w:rPr>
              <w:t>Часов</w:t>
            </w:r>
          </w:p>
        </w:tc>
      </w:tr>
      <w:tr w:rsidR="00B155C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55C4" w:rsidRDefault="00B155C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55C4" w:rsidRDefault="00B155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55C4" w:rsidRDefault="00B155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55C4" w:rsidRDefault="00B155C4"/>
        </w:tc>
      </w:tr>
      <w:tr w:rsidR="00B155C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Тема 1. Деловая коммуникация, ее сущность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2</w:t>
            </w:r>
          </w:p>
        </w:tc>
      </w:tr>
      <w:tr w:rsidR="00B155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Тема 2. Средства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4</w:t>
            </w:r>
          </w:p>
        </w:tc>
      </w:tr>
      <w:tr w:rsidR="00B155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Тема 3. Устные деловые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4</w:t>
            </w:r>
          </w:p>
        </w:tc>
      </w:tr>
      <w:tr w:rsidR="00B155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Тема 4. Письменные деловые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4</w:t>
            </w:r>
          </w:p>
        </w:tc>
      </w:tr>
      <w:tr w:rsidR="00B155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Тема 5. Роль рекламного отдела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4</w:t>
            </w:r>
          </w:p>
        </w:tc>
      </w:tr>
      <w:tr w:rsidR="00B155C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Тема 6. Квалификационные характеристики специалиста PR. Специальности в сфере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6</w:t>
            </w:r>
          </w:p>
        </w:tc>
      </w:tr>
    </w:tbl>
    <w:p w:rsidR="00B155C4" w:rsidRDefault="004B172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155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lastRenderedPageBreak/>
              <w:t>Тема 7. Планирование и программирование работы подразделения, ее место в разработке общекорпоративной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6</w:t>
            </w:r>
          </w:p>
        </w:tc>
      </w:tr>
      <w:tr w:rsidR="00B15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Тема 8. Творческий сегмент в работе PR-отдела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6</w:t>
            </w:r>
          </w:p>
        </w:tc>
      </w:tr>
      <w:tr w:rsidR="00B15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Тема 1. Деловая коммуникация, ее сущность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2</w:t>
            </w:r>
          </w:p>
        </w:tc>
      </w:tr>
      <w:tr w:rsidR="00B15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Тема 2. Средства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4</w:t>
            </w:r>
          </w:p>
        </w:tc>
      </w:tr>
      <w:tr w:rsidR="00B15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Тема 3. Устные деловые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4</w:t>
            </w:r>
          </w:p>
        </w:tc>
      </w:tr>
      <w:tr w:rsidR="00B15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Тема 4. Письменные деловые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4</w:t>
            </w:r>
          </w:p>
        </w:tc>
      </w:tr>
      <w:tr w:rsidR="00B15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Тема 5. Роль рекламного отдела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4</w:t>
            </w:r>
          </w:p>
        </w:tc>
      </w:tr>
      <w:tr w:rsidR="00B15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Тема 6. Квалификационные характеристики специалиста PR. Специальности в сфере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12</w:t>
            </w:r>
          </w:p>
        </w:tc>
      </w:tr>
      <w:tr w:rsidR="00B155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Тема 7. Планирование и программирование работы подразделения, ее место в разработке общекорпоративной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12</w:t>
            </w:r>
          </w:p>
        </w:tc>
      </w:tr>
      <w:tr w:rsidR="00B15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Тема 8. Творческий сегмент в работе PR-отдела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12</w:t>
            </w:r>
          </w:p>
        </w:tc>
      </w:tr>
      <w:tr w:rsidR="00B15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B155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36</w:t>
            </w:r>
          </w:p>
        </w:tc>
      </w:tr>
      <w:tr w:rsidR="00B15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B155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52</w:t>
            </w:r>
          </w:p>
        </w:tc>
      </w:tr>
      <w:tr w:rsidR="00B15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B155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36</w:t>
            </w:r>
          </w:p>
        </w:tc>
      </w:tr>
      <w:tr w:rsidR="00B15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B155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2</w:t>
            </w:r>
          </w:p>
        </w:tc>
      </w:tr>
      <w:tr w:rsidR="00B15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B155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0</w:t>
            </w:r>
          </w:p>
        </w:tc>
      </w:tr>
      <w:tr w:rsidR="00B155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B155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B155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color w:val="000000"/>
                <w:sz w:val="24"/>
                <w:szCs w:val="24"/>
              </w:rPr>
              <w:t>216</w:t>
            </w:r>
          </w:p>
        </w:tc>
      </w:tr>
      <w:tr w:rsidR="00B155C4">
        <w:trPr>
          <w:trHeight w:hRule="exact" w:val="8882"/>
        </w:trPr>
        <w:tc>
          <w:tcPr>
            <w:tcW w:w="9654" w:type="dxa"/>
            <w:gridSpan w:val="4"/>
            <w:shd w:val="clear" w:color="000000" w:fill="FFFFFF"/>
            <w:tcMar>
              <w:left w:w="34" w:type="dxa"/>
              <w:right w:w="34" w:type="dxa"/>
            </w:tcMar>
          </w:tcPr>
          <w:p w:rsidR="00B155C4" w:rsidRDefault="00B155C4">
            <w:pPr>
              <w:spacing w:after="0" w:line="240" w:lineRule="auto"/>
              <w:jc w:val="both"/>
              <w:rPr>
                <w:sz w:val="20"/>
                <w:szCs w:val="20"/>
              </w:rPr>
            </w:pPr>
          </w:p>
          <w:p w:rsidR="00B155C4" w:rsidRDefault="004B172B">
            <w:pPr>
              <w:spacing w:after="0" w:line="240" w:lineRule="auto"/>
              <w:jc w:val="both"/>
              <w:rPr>
                <w:sz w:val="20"/>
                <w:szCs w:val="20"/>
              </w:rPr>
            </w:pPr>
            <w:r>
              <w:rPr>
                <w:rFonts w:ascii="Times New Roman" w:hAnsi="Times New Roman" w:cs="Times New Roman"/>
                <w:color w:val="000000"/>
                <w:sz w:val="20"/>
                <w:szCs w:val="20"/>
              </w:rPr>
              <w:t>* Примечания:</w:t>
            </w:r>
          </w:p>
          <w:p w:rsidR="00B155C4" w:rsidRDefault="004B172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155C4" w:rsidRDefault="004B17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155C4" w:rsidRDefault="004B172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155C4" w:rsidRDefault="004B172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155C4" w:rsidRDefault="004B172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B155C4" w:rsidRDefault="004B17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55C4">
        <w:trPr>
          <w:trHeight w:hRule="exact" w:val="9029"/>
        </w:trPr>
        <w:tc>
          <w:tcPr>
            <w:tcW w:w="9654" w:type="dxa"/>
            <w:shd w:val="clear" w:color="000000" w:fill="FFFFFF"/>
            <w:tcMar>
              <w:left w:w="34" w:type="dxa"/>
              <w:right w:w="34" w:type="dxa"/>
            </w:tcMar>
          </w:tcPr>
          <w:p w:rsidR="00B155C4" w:rsidRDefault="004B172B">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155C4" w:rsidRDefault="004B17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155C4" w:rsidRDefault="004B172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155C4" w:rsidRDefault="004B17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155C4">
        <w:trPr>
          <w:trHeight w:hRule="exact" w:val="585"/>
        </w:trPr>
        <w:tc>
          <w:tcPr>
            <w:tcW w:w="9654" w:type="dxa"/>
            <w:shd w:val="clear" w:color="000000" w:fill="FFFFFF"/>
            <w:tcMar>
              <w:left w:w="34" w:type="dxa"/>
              <w:right w:w="34" w:type="dxa"/>
            </w:tcMar>
          </w:tcPr>
          <w:p w:rsidR="00B155C4" w:rsidRDefault="00B155C4">
            <w:pPr>
              <w:spacing w:after="0" w:line="240" w:lineRule="auto"/>
              <w:rPr>
                <w:sz w:val="24"/>
                <w:szCs w:val="24"/>
              </w:rPr>
            </w:pPr>
          </w:p>
          <w:p w:rsidR="00B155C4" w:rsidRDefault="004B172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155C4">
        <w:trPr>
          <w:trHeight w:hRule="exact" w:val="277"/>
        </w:trPr>
        <w:tc>
          <w:tcPr>
            <w:tcW w:w="9654" w:type="dxa"/>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155C4">
        <w:trPr>
          <w:trHeight w:hRule="exact" w:val="26"/>
        </w:trPr>
        <w:tc>
          <w:tcPr>
            <w:tcW w:w="9654" w:type="dxa"/>
            <w:vMerge w:val="restart"/>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b/>
                <w:color w:val="000000"/>
                <w:sz w:val="24"/>
                <w:szCs w:val="24"/>
              </w:rPr>
              <w:t>Тема 1. Деловая коммуникация, ее сущность и характеристики</w:t>
            </w:r>
          </w:p>
        </w:tc>
      </w:tr>
      <w:tr w:rsidR="00B155C4">
        <w:trPr>
          <w:trHeight w:hRule="exact" w:val="277"/>
        </w:trPr>
        <w:tc>
          <w:tcPr>
            <w:tcW w:w="9654" w:type="dxa"/>
            <w:vMerge/>
            <w:shd w:val="clear" w:color="000000" w:fill="FFFFFF"/>
            <w:tcMar>
              <w:left w:w="34" w:type="dxa"/>
              <w:right w:w="34" w:type="dxa"/>
            </w:tcMar>
          </w:tcPr>
          <w:p w:rsidR="00B155C4" w:rsidRDefault="00B155C4"/>
        </w:tc>
      </w:tr>
      <w:tr w:rsidR="00B155C4">
        <w:trPr>
          <w:trHeight w:hRule="exact" w:val="1366"/>
        </w:trPr>
        <w:tc>
          <w:tcPr>
            <w:tcW w:w="9654" w:type="dxa"/>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t>Предметно-целевое содержание деловой коммуникации, соблюдение формальноролевых принципов взаимодействия. Типы и виды коммуникаций.   Коммуникативные роли (модели поведения) в процессе делового общения.   Коммуникативная культура в деловом общении.  Современные тенденции развития деловых коммуникаций.</w:t>
            </w:r>
          </w:p>
        </w:tc>
      </w:tr>
      <w:tr w:rsidR="00B155C4">
        <w:trPr>
          <w:trHeight w:hRule="exact" w:val="304"/>
        </w:trPr>
        <w:tc>
          <w:tcPr>
            <w:tcW w:w="9654" w:type="dxa"/>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b/>
                <w:color w:val="000000"/>
                <w:sz w:val="24"/>
                <w:szCs w:val="24"/>
              </w:rPr>
              <w:t>Тема 2. Средства деловой коммуникации</w:t>
            </w:r>
          </w:p>
        </w:tc>
      </w:tr>
      <w:tr w:rsidR="00B155C4">
        <w:trPr>
          <w:trHeight w:hRule="exact" w:val="1096"/>
        </w:trPr>
        <w:tc>
          <w:tcPr>
            <w:tcW w:w="9654" w:type="dxa"/>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t>Вербальные средства деловой коммуникации.</w:t>
            </w:r>
          </w:p>
          <w:p w:rsidR="00B155C4" w:rsidRDefault="004B172B">
            <w:pPr>
              <w:spacing w:after="0" w:line="240" w:lineRule="auto"/>
              <w:jc w:val="both"/>
              <w:rPr>
                <w:sz w:val="24"/>
                <w:szCs w:val="24"/>
              </w:rPr>
            </w:pPr>
            <w:r>
              <w:rPr>
                <w:rFonts w:ascii="Times New Roman" w:hAnsi="Times New Roman" w:cs="Times New Roman"/>
                <w:color w:val="000000"/>
                <w:sz w:val="24"/>
                <w:szCs w:val="24"/>
              </w:rPr>
              <w:t>Психотехника речи. Составляющие речевой культуры. Стили (мужской, женский) и виды слушания (пассивное, активное). Приемы активного слушания. Роль невербальных средств в процессе общения, их классификация и функции.</w:t>
            </w:r>
          </w:p>
        </w:tc>
      </w:tr>
      <w:tr w:rsidR="00B155C4">
        <w:trPr>
          <w:trHeight w:hRule="exact" w:val="304"/>
        </w:trPr>
        <w:tc>
          <w:tcPr>
            <w:tcW w:w="9654" w:type="dxa"/>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b/>
                <w:color w:val="000000"/>
                <w:sz w:val="24"/>
                <w:szCs w:val="24"/>
              </w:rPr>
              <w:t>Тема 3. Устные деловые коммуникации</w:t>
            </w:r>
          </w:p>
        </w:tc>
      </w:tr>
      <w:tr w:rsidR="00B155C4">
        <w:trPr>
          <w:trHeight w:hRule="exact" w:val="1096"/>
        </w:trPr>
        <w:tc>
          <w:tcPr>
            <w:tcW w:w="9654" w:type="dxa"/>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t>Деловая беседа: этапы, принципы и правила проведения. Особенности ведения деловой дискуссии. Подготовка, организация и проведение совещаний. Публичное выступление в системе деловых коммуникаций: методика и техника организации публичного выступления. Презентация. Искусство ведения деловых переговоров.</w:t>
            </w:r>
          </w:p>
        </w:tc>
      </w:tr>
      <w:tr w:rsidR="00B155C4">
        <w:trPr>
          <w:trHeight w:hRule="exact" w:val="304"/>
        </w:trPr>
        <w:tc>
          <w:tcPr>
            <w:tcW w:w="9654" w:type="dxa"/>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b/>
                <w:color w:val="000000"/>
                <w:sz w:val="24"/>
                <w:szCs w:val="24"/>
              </w:rPr>
              <w:t>Тема 4. Письменные деловые коммуникации</w:t>
            </w:r>
          </w:p>
        </w:tc>
      </w:tr>
      <w:tr w:rsidR="00B155C4">
        <w:trPr>
          <w:trHeight w:hRule="exact" w:val="720"/>
        </w:trPr>
        <w:tc>
          <w:tcPr>
            <w:tcW w:w="9654" w:type="dxa"/>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t>Специфика, возможности и ограничения письменной деловой коммуникации. Внутренняя переписка: характеристика, особенности текста. Внешняя переписка:</w:t>
            </w:r>
          </w:p>
        </w:tc>
      </w:tr>
    </w:tbl>
    <w:p w:rsidR="00B155C4" w:rsidRDefault="004B17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55C4">
        <w:trPr>
          <w:trHeight w:hRule="exact" w:val="826"/>
        </w:trPr>
        <w:tc>
          <w:tcPr>
            <w:tcW w:w="9654" w:type="dxa"/>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lastRenderedPageBreak/>
              <w:t>характеристика, особенности текста, использование стандартных языковых формул (клише). Основные проблемы письменной коммуникации. Электронная коммуникация: сущность, особенности и функции.</w:t>
            </w:r>
          </w:p>
        </w:tc>
      </w:tr>
      <w:tr w:rsidR="00B155C4">
        <w:trPr>
          <w:trHeight w:hRule="exact" w:val="304"/>
        </w:trPr>
        <w:tc>
          <w:tcPr>
            <w:tcW w:w="9654" w:type="dxa"/>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b/>
                <w:color w:val="000000"/>
                <w:sz w:val="24"/>
                <w:szCs w:val="24"/>
              </w:rPr>
              <w:t>Тема 5. Роль рекламного отдела в компании</w:t>
            </w:r>
          </w:p>
        </w:tc>
      </w:tr>
      <w:tr w:rsidR="00B155C4">
        <w:trPr>
          <w:trHeight w:hRule="exact" w:val="1637"/>
        </w:trPr>
        <w:tc>
          <w:tcPr>
            <w:tcW w:w="9654" w:type="dxa"/>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t>Названия функции (рекламный отдел, маркетинговые коммуникации, часть маркетинга). Варианты структуры рекламного отдела в зависимости от бизнес-задач компании, модели бренда, отрасли, структуры организации, типа рекламных активностей. Взаимодействие со смежными подразделениями, менеджмент экспектаций. Типичные роли и позиции внутри рекламного отдела. Типичные бизнес-задачи рекламного отдела. Бюджетирование и планирование</w:t>
            </w:r>
          </w:p>
        </w:tc>
      </w:tr>
      <w:tr w:rsidR="00B155C4">
        <w:trPr>
          <w:trHeight w:hRule="exact" w:val="585"/>
        </w:trPr>
        <w:tc>
          <w:tcPr>
            <w:tcW w:w="9654" w:type="dxa"/>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b/>
                <w:color w:val="000000"/>
                <w:sz w:val="24"/>
                <w:szCs w:val="24"/>
              </w:rPr>
              <w:t>Тема 6. Квалификационные характеристики специалиста PR. Специальности в сфере PR</w:t>
            </w:r>
          </w:p>
        </w:tc>
      </w:tr>
      <w:tr w:rsidR="00B155C4">
        <w:trPr>
          <w:trHeight w:hRule="exact" w:val="1366"/>
        </w:trPr>
        <w:tc>
          <w:tcPr>
            <w:tcW w:w="9654" w:type="dxa"/>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t>Квалификационные характеристики PR-специалиста. Колесо образования С. Блэка. Практические навыки и умения в сфере PR. Психологические характеристики специалиста PR. Образовательные программы. Специальности в сфере PR. PR-менеджер. Пресс-секретарь. Менеджер по работе со СМИ. Специалист по медиапланированию. Спичрайтер. Копирайтер. Спиндоктор. Лоббист. Консультант по PR. Имиджмейкер.</w:t>
            </w:r>
          </w:p>
        </w:tc>
      </w:tr>
      <w:tr w:rsidR="00B155C4">
        <w:trPr>
          <w:trHeight w:hRule="exact" w:val="585"/>
        </w:trPr>
        <w:tc>
          <w:tcPr>
            <w:tcW w:w="9654" w:type="dxa"/>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b/>
                <w:color w:val="000000"/>
                <w:sz w:val="24"/>
                <w:szCs w:val="24"/>
              </w:rPr>
              <w:t>Тема 7. Планирование и программирование работы подразделения, ее место в разработке общекорпоративной стратегии</w:t>
            </w:r>
          </w:p>
        </w:tc>
      </w:tr>
      <w:tr w:rsidR="00B155C4">
        <w:trPr>
          <w:trHeight w:hRule="exact" w:val="2178"/>
        </w:trPr>
        <w:tc>
          <w:tcPr>
            <w:tcW w:w="9654" w:type="dxa"/>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t>Отдел по связям с общественностью в системе корпоративного менеджмента. Взаимодействие с отделами рекламы, промоушн-акций, научных исследований, кадров, службой маркетинга и службой потребителей. Задачи отделов по связям с общественно- стью в области поддержки общекорпоративной стратегии и тактики, создании привлека- тельного имиджа и устойчивой позитивной репутации. Виды планирования (стратегиче- ское и тактическое планирование; календарное и аудиторное планирование, медиаплани- рование). Годовые, квартальные и месячные планы работы. Составление планов и графи- ков работы.</w:t>
            </w:r>
          </w:p>
        </w:tc>
      </w:tr>
      <w:tr w:rsidR="00B155C4">
        <w:trPr>
          <w:trHeight w:hRule="exact" w:val="304"/>
        </w:trPr>
        <w:tc>
          <w:tcPr>
            <w:tcW w:w="9654" w:type="dxa"/>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b/>
                <w:color w:val="000000"/>
                <w:sz w:val="24"/>
                <w:szCs w:val="24"/>
              </w:rPr>
              <w:t>Тема 8. Творческий сегмент в работе PR-отдела</w:t>
            </w:r>
          </w:p>
        </w:tc>
      </w:tr>
      <w:tr w:rsidR="00B155C4">
        <w:trPr>
          <w:trHeight w:hRule="exact" w:val="2178"/>
        </w:trPr>
        <w:tc>
          <w:tcPr>
            <w:tcW w:w="9654" w:type="dxa"/>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t>Функции литературной группы. Редактирование информационных листков и мно- готиражных газет. Роль менеджера по связям со СМИ. Формирование и ведение баз ме- диа-данных. Участие в профессиональных объединениях журналистов. Подготовка и рас- сылка пресс-релизов, организация пресс-мероприятий. Креативные технологии в работе PR-отдела. Создание рекламной и имиджевой продукции, представительских фильмов и роликов. Производственный сегмент и его задачи. Поддержание деловых отношений с типографиями, студиями компьютерной графики, съемочными группами и студиями звукозаписи.</w:t>
            </w:r>
          </w:p>
        </w:tc>
      </w:tr>
      <w:tr w:rsidR="00B155C4">
        <w:trPr>
          <w:trHeight w:hRule="exact" w:val="277"/>
        </w:trPr>
        <w:tc>
          <w:tcPr>
            <w:tcW w:w="9654" w:type="dxa"/>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155C4">
        <w:trPr>
          <w:trHeight w:hRule="exact" w:val="14"/>
        </w:trPr>
        <w:tc>
          <w:tcPr>
            <w:tcW w:w="9640" w:type="dxa"/>
          </w:tcPr>
          <w:p w:rsidR="00B155C4" w:rsidRDefault="00B155C4"/>
        </w:tc>
      </w:tr>
      <w:tr w:rsidR="00B155C4">
        <w:trPr>
          <w:trHeight w:hRule="exact" w:val="304"/>
        </w:trPr>
        <w:tc>
          <w:tcPr>
            <w:tcW w:w="9654" w:type="dxa"/>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b/>
                <w:color w:val="000000"/>
                <w:sz w:val="24"/>
                <w:szCs w:val="24"/>
              </w:rPr>
              <w:t>Тема 1. Деловая коммуникация, ее сущность и характеристики</w:t>
            </w:r>
          </w:p>
        </w:tc>
      </w:tr>
      <w:tr w:rsidR="00B155C4">
        <w:trPr>
          <w:trHeight w:hRule="exact" w:val="1366"/>
        </w:trPr>
        <w:tc>
          <w:tcPr>
            <w:tcW w:w="9654" w:type="dxa"/>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t>Предметно-целевое содержание деловой коммуникации, соблюдение формальноролевых принципов взаимодействия. Типы и виды коммуникаций.   Коммуникативные роли (модели поведения) в процессе делового общения.   Коммуникативная культура в деловом общении.  Современные тенденции развития деловых коммуникаций.</w:t>
            </w:r>
          </w:p>
        </w:tc>
      </w:tr>
      <w:tr w:rsidR="00B155C4">
        <w:trPr>
          <w:trHeight w:hRule="exact" w:val="14"/>
        </w:trPr>
        <w:tc>
          <w:tcPr>
            <w:tcW w:w="9640" w:type="dxa"/>
          </w:tcPr>
          <w:p w:rsidR="00B155C4" w:rsidRDefault="00B155C4"/>
        </w:tc>
      </w:tr>
      <w:tr w:rsidR="00B155C4">
        <w:trPr>
          <w:trHeight w:hRule="exact" w:val="304"/>
        </w:trPr>
        <w:tc>
          <w:tcPr>
            <w:tcW w:w="9654" w:type="dxa"/>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b/>
                <w:color w:val="000000"/>
                <w:sz w:val="24"/>
                <w:szCs w:val="24"/>
              </w:rPr>
              <w:t>Тема 2. Средства деловой коммуникации</w:t>
            </w:r>
          </w:p>
        </w:tc>
      </w:tr>
      <w:tr w:rsidR="00B155C4">
        <w:trPr>
          <w:trHeight w:hRule="exact" w:val="1096"/>
        </w:trPr>
        <w:tc>
          <w:tcPr>
            <w:tcW w:w="9654" w:type="dxa"/>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t>Вербальные средства деловой коммуникации.</w:t>
            </w:r>
          </w:p>
          <w:p w:rsidR="00B155C4" w:rsidRDefault="004B172B">
            <w:pPr>
              <w:spacing w:after="0" w:line="240" w:lineRule="auto"/>
              <w:jc w:val="both"/>
              <w:rPr>
                <w:sz w:val="24"/>
                <w:szCs w:val="24"/>
              </w:rPr>
            </w:pPr>
            <w:r>
              <w:rPr>
                <w:rFonts w:ascii="Times New Roman" w:hAnsi="Times New Roman" w:cs="Times New Roman"/>
                <w:color w:val="000000"/>
                <w:sz w:val="24"/>
                <w:szCs w:val="24"/>
              </w:rPr>
              <w:t>Психотехника речи. Составляющие речевой культуры. Стили (мужской, женский) и виды слушания (пассивное, активное). Приемы активного слушания. Роль невербальных средств в процессе общения, их классификация и функции.</w:t>
            </w:r>
          </w:p>
        </w:tc>
      </w:tr>
      <w:tr w:rsidR="00B155C4">
        <w:trPr>
          <w:trHeight w:hRule="exact" w:val="14"/>
        </w:trPr>
        <w:tc>
          <w:tcPr>
            <w:tcW w:w="9640" w:type="dxa"/>
          </w:tcPr>
          <w:p w:rsidR="00B155C4" w:rsidRDefault="00B155C4"/>
        </w:tc>
      </w:tr>
      <w:tr w:rsidR="00B155C4">
        <w:trPr>
          <w:trHeight w:hRule="exact" w:val="304"/>
        </w:trPr>
        <w:tc>
          <w:tcPr>
            <w:tcW w:w="9654" w:type="dxa"/>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b/>
                <w:color w:val="000000"/>
                <w:sz w:val="24"/>
                <w:szCs w:val="24"/>
              </w:rPr>
              <w:t>Тема 3. Устные деловые коммуникации</w:t>
            </w:r>
          </w:p>
        </w:tc>
      </w:tr>
      <w:tr w:rsidR="00B155C4">
        <w:trPr>
          <w:trHeight w:hRule="exact" w:val="1096"/>
        </w:trPr>
        <w:tc>
          <w:tcPr>
            <w:tcW w:w="9654" w:type="dxa"/>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t>Деловая беседа: этапы, принципы и правила проведения. Особенности ведения деловой дискуссии. Подготовка, организация и проведение совещаний. Публичное выступление в системе деловых коммуникаций: методика и техника организации публичного выступления. Презентация. Искусство ведения деловых переговоров.</w:t>
            </w:r>
          </w:p>
        </w:tc>
      </w:tr>
    </w:tbl>
    <w:p w:rsidR="00B155C4" w:rsidRDefault="004B17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55C4">
        <w:trPr>
          <w:trHeight w:hRule="exact" w:val="304"/>
        </w:trPr>
        <w:tc>
          <w:tcPr>
            <w:tcW w:w="9654" w:type="dxa"/>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b/>
                <w:color w:val="000000"/>
                <w:sz w:val="24"/>
                <w:szCs w:val="24"/>
              </w:rPr>
              <w:lastRenderedPageBreak/>
              <w:t>Тема 4. Письменные деловые коммуникации</w:t>
            </w:r>
          </w:p>
        </w:tc>
      </w:tr>
      <w:tr w:rsidR="00B155C4">
        <w:trPr>
          <w:trHeight w:hRule="exact" w:val="1366"/>
        </w:trPr>
        <w:tc>
          <w:tcPr>
            <w:tcW w:w="9654" w:type="dxa"/>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t>Специфика, возможности и ограничения письменной деловой коммуникации. Внутренняя переписка: характеристика, особенности текста. Внешняя переписка: характеристика, особенности текста, использование стандартных языковых формул (клише). Основные проблемы письменной коммуникации. Электронная коммуникация: сущность, особенности и функции.</w:t>
            </w:r>
          </w:p>
        </w:tc>
      </w:tr>
      <w:tr w:rsidR="00B155C4">
        <w:trPr>
          <w:trHeight w:hRule="exact" w:val="14"/>
        </w:trPr>
        <w:tc>
          <w:tcPr>
            <w:tcW w:w="9640" w:type="dxa"/>
          </w:tcPr>
          <w:p w:rsidR="00B155C4" w:rsidRDefault="00B155C4"/>
        </w:tc>
      </w:tr>
      <w:tr w:rsidR="00B155C4">
        <w:trPr>
          <w:trHeight w:hRule="exact" w:val="304"/>
        </w:trPr>
        <w:tc>
          <w:tcPr>
            <w:tcW w:w="9654" w:type="dxa"/>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b/>
                <w:color w:val="000000"/>
                <w:sz w:val="24"/>
                <w:szCs w:val="24"/>
              </w:rPr>
              <w:t>Тема 5. Роль рекламного отдела в компании</w:t>
            </w:r>
          </w:p>
        </w:tc>
      </w:tr>
      <w:tr w:rsidR="00B155C4">
        <w:trPr>
          <w:trHeight w:hRule="exact" w:val="1366"/>
        </w:trPr>
        <w:tc>
          <w:tcPr>
            <w:tcW w:w="9654" w:type="dxa"/>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t>Квалификационные характеристики PR-специалиста. Колесо образования С. Блэка. Практические навыки и умения в сфере PR. Психологические характеристики специалиста PR. Образовательные программы. Специальности в сфере PR. PR-менеджер. Пресс-секретарь. Менеджер по работе со СМИ. Специалист по медиапланированию. Спичрайтер. Копирайтер. Спиндоктор. Лоббист. Консультант по PR. Имиджмейкер.</w:t>
            </w:r>
          </w:p>
        </w:tc>
      </w:tr>
      <w:tr w:rsidR="00B155C4">
        <w:trPr>
          <w:trHeight w:hRule="exact" w:val="14"/>
        </w:trPr>
        <w:tc>
          <w:tcPr>
            <w:tcW w:w="9640" w:type="dxa"/>
          </w:tcPr>
          <w:p w:rsidR="00B155C4" w:rsidRDefault="00B155C4"/>
        </w:tc>
      </w:tr>
      <w:tr w:rsidR="00B155C4">
        <w:trPr>
          <w:trHeight w:hRule="exact" w:val="585"/>
        </w:trPr>
        <w:tc>
          <w:tcPr>
            <w:tcW w:w="9654" w:type="dxa"/>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b/>
                <w:color w:val="000000"/>
                <w:sz w:val="24"/>
                <w:szCs w:val="24"/>
              </w:rPr>
              <w:t>Тема 6. Квалификационные характеристики специалиста PR. Специальности в сфере PR</w:t>
            </w:r>
          </w:p>
        </w:tc>
      </w:tr>
      <w:tr w:rsidR="00B155C4">
        <w:trPr>
          <w:trHeight w:hRule="exact" w:val="1366"/>
        </w:trPr>
        <w:tc>
          <w:tcPr>
            <w:tcW w:w="9654" w:type="dxa"/>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t>Квалификационные характеристики PR-специалиста. Колесо образования С. Блэка. Практические навыки и умения в сфере PR. Психологические характеристики специалиста PR. Образовательные программы. Специальности в сфере PR. PR-менеджер. Пресс-секретарь. Менеджер по работе со СМИ. Специалист по медиапланированию. Спичрайтер. Копирайтер. Спиндоктор. Лоббист. Консультант по PR. Имиджмейкер.</w:t>
            </w:r>
          </w:p>
        </w:tc>
      </w:tr>
      <w:tr w:rsidR="00B155C4">
        <w:trPr>
          <w:trHeight w:hRule="exact" w:val="14"/>
        </w:trPr>
        <w:tc>
          <w:tcPr>
            <w:tcW w:w="9640" w:type="dxa"/>
          </w:tcPr>
          <w:p w:rsidR="00B155C4" w:rsidRDefault="00B155C4"/>
        </w:tc>
      </w:tr>
      <w:tr w:rsidR="00B155C4">
        <w:trPr>
          <w:trHeight w:hRule="exact" w:val="585"/>
        </w:trPr>
        <w:tc>
          <w:tcPr>
            <w:tcW w:w="9654" w:type="dxa"/>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b/>
                <w:color w:val="000000"/>
                <w:sz w:val="24"/>
                <w:szCs w:val="24"/>
              </w:rPr>
              <w:t>Тема 7. Планирование и программирование работы подразделения, ее место в разработке общекорпоративной стратегии</w:t>
            </w:r>
          </w:p>
        </w:tc>
      </w:tr>
      <w:tr w:rsidR="00B155C4">
        <w:trPr>
          <w:trHeight w:hRule="exact" w:val="2178"/>
        </w:trPr>
        <w:tc>
          <w:tcPr>
            <w:tcW w:w="9654" w:type="dxa"/>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t>Отдел по связям с общественностью в системе корпоративного менеджмента. Взаимодействие с отделами рекламы, промоушн-акций, научных исследований, кадров, службой маркетинга и службой потребителей. Задачи отделов по связям с общественно- стью в области поддержки общекорпоративной стратегии и тактики, создании привлека- тельного имиджа и устойчивой позитивной репутации. Виды планирования (стратегиче- ское и тактическое планирование; календарное и аудиторное планирование, медиаплани- рование). Годовые, квартальные и месячные планы работы. Составление планов и графи- ков работы.</w:t>
            </w:r>
          </w:p>
        </w:tc>
      </w:tr>
      <w:tr w:rsidR="00B155C4">
        <w:trPr>
          <w:trHeight w:hRule="exact" w:val="14"/>
        </w:trPr>
        <w:tc>
          <w:tcPr>
            <w:tcW w:w="9640" w:type="dxa"/>
          </w:tcPr>
          <w:p w:rsidR="00B155C4" w:rsidRDefault="00B155C4"/>
        </w:tc>
      </w:tr>
      <w:tr w:rsidR="00B155C4">
        <w:trPr>
          <w:trHeight w:hRule="exact" w:val="304"/>
        </w:trPr>
        <w:tc>
          <w:tcPr>
            <w:tcW w:w="9654" w:type="dxa"/>
            <w:shd w:val="clear" w:color="000000" w:fill="FFFFFF"/>
            <w:tcMar>
              <w:left w:w="34" w:type="dxa"/>
              <w:right w:w="34" w:type="dxa"/>
            </w:tcMar>
          </w:tcPr>
          <w:p w:rsidR="00B155C4" w:rsidRDefault="004B172B">
            <w:pPr>
              <w:spacing w:after="0" w:line="240" w:lineRule="auto"/>
              <w:jc w:val="center"/>
              <w:rPr>
                <w:sz w:val="24"/>
                <w:szCs w:val="24"/>
              </w:rPr>
            </w:pPr>
            <w:r>
              <w:rPr>
                <w:rFonts w:ascii="Times New Roman" w:hAnsi="Times New Roman" w:cs="Times New Roman"/>
                <w:b/>
                <w:color w:val="000000"/>
                <w:sz w:val="24"/>
                <w:szCs w:val="24"/>
              </w:rPr>
              <w:t>Тема 8. Творческий сегмент в работе PR-отдела</w:t>
            </w:r>
          </w:p>
        </w:tc>
      </w:tr>
      <w:tr w:rsidR="00B155C4">
        <w:trPr>
          <w:trHeight w:hRule="exact" w:val="2178"/>
        </w:trPr>
        <w:tc>
          <w:tcPr>
            <w:tcW w:w="9654" w:type="dxa"/>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t>Функции литературной группы. Редактирование информационных листков и мно- готиражных газет. Роль менеджера по связям со СМИ. Формирование и ведение баз ме- диа-данных. Участие в профессиональных объединениях журналистов. Подготовка и рас- сылка пресс-релизов, организация пресс-мероприятий. Креативные технологии в работе PR-отдела. Создание рекламной и имиджевой продукции, представительских фильмов и роликов. Производственный сегмент и его задачи. Поддержание деловых отношений с типографиями, студиями компьютерной графики, съемочными группами и студиями звукозаписи.</w:t>
            </w:r>
          </w:p>
        </w:tc>
      </w:tr>
    </w:tbl>
    <w:p w:rsidR="00B155C4" w:rsidRDefault="004B172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155C4">
        <w:trPr>
          <w:trHeight w:hRule="exact" w:val="855"/>
        </w:trPr>
        <w:tc>
          <w:tcPr>
            <w:tcW w:w="9654" w:type="dxa"/>
            <w:gridSpan w:val="2"/>
            <w:shd w:val="clear" w:color="000000" w:fill="FFFFFF"/>
            <w:tcMar>
              <w:left w:w="34" w:type="dxa"/>
              <w:right w:w="34" w:type="dxa"/>
            </w:tcMar>
          </w:tcPr>
          <w:p w:rsidR="00B155C4" w:rsidRDefault="00B155C4">
            <w:pPr>
              <w:spacing w:after="0" w:line="240" w:lineRule="auto"/>
              <w:rPr>
                <w:sz w:val="24"/>
                <w:szCs w:val="24"/>
              </w:rPr>
            </w:pPr>
          </w:p>
          <w:p w:rsidR="00B155C4" w:rsidRDefault="004B172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155C4">
        <w:trPr>
          <w:trHeight w:hRule="exact" w:val="5182"/>
        </w:trPr>
        <w:tc>
          <w:tcPr>
            <w:tcW w:w="9654" w:type="dxa"/>
            <w:gridSpan w:val="2"/>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и проведение коммуникационных компаний» / Кулагина Е.В.. – Омск: Изд-во Омской гуманитарной академии, 2021.</w:t>
            </w:r>
          </w:p>
          <w:p w:rsidR="00B155C4" w:rsidRDefault="004B172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155C4" w:rsidRDefault="004B172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155C4" w:rsidRDefault="004B172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155C4">
        <w:trPr>
          <w:trHeight w:hRule="exact" w:val="138"/>
        </w:trPr>
        <w:tc>
          <w:tcPr>
            <w:tcW w:w="285" w:type="dxa"/>
          </w:tcPr>
          <w:p w:rsidR="00B155C4" w:rsidRDefault="00B155C4"/>
        </w:tc>
        <w:tc>
          <w:tcPr>
            <w:tcW w:w="9356" w:type="dxa"/>
          </w:tcPr>
          <w:p w:rsidR="00B155C4" w:rsidRDefault="00B155C4"/>
        </w:tc>
      </w:tr>
      <w:tr w:rsidR="00B155C4">
        <w:trPr>
          <w:trHeight w:hRule="exact" w:val="855"/>
        </w:trPr>
        <w:tc>
          <w:tcPr>
            <w:tcW w:w="9654" w:type="dxa"/>
            <w:gridSpan w:val="2"/>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155C4" w:rsidRDefault="004B172B">
            <w:pPr>
              <w:spacing w:after="0" w:line="240" w:lineRule="auto"/>
              <w:rPr>
                <w:sz w:val="24"/>
                <w:szCs w:val="24"/>
              </w:rPr>
            </w:pPr>
            <w:r>
              <w:rPr>
                <w:rFonts w:ascii="Times New Roman" w:hAnsi="Times New Roman" w:cs="Times New Roman"/>
                <w:b/>
                <w:color w:val="000000"/>
                <w:sz w:val="24"/>
                <w:szCs w:val="24"/>
              </w:rPr>
              <w:t>Основная:</w:t>
            </w:r>
          </w:p>
        </w:tc>
      </w:tr>
      <w:tr w:rsidR="00B155C4">
        <w:trPr>
          <w:trHeight w:hRule="exact" w:val="826"/>
        </w:trPr>
        <w:tc>
          <w:tcPr>
            <w:tcW w:w="9654" w:type="dxa"/>
            <w:gridSpan w:val="2"/>
            <w:shd w:val="clear" w:color="000000" w:fill="FFFFFF"/>
            <w:tcMar>
              <w:left w:w="34" w:type="dxa"/>
              <w:right w:w="34" w:type="dxa"/>
            </w:tcMar>
          </w:tcPr>
          <w:p w:rsidR="00B155C4" w:rsidRDefault="004B172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Мамина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Маминой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Петрополис,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978-5-9676-0555-0.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A51AA">
                <w:rPr>
                  <w:rStyle w:val="a3"/>
                </w:rPr>
                <w:t>http://www.iprbookshop.ru/84671.html</w:t>
              </w:r>
            </w:hyperlink>
            <w:r>
              <w:t xml:space="preserve"> </w:t>
            </w:r>
          </w:p>
        </w:tc>
      </w:tr>
      <w:tr w:rsidR="00B155C4">
        <w:trPr>
          <w:trHeight w:hRule="exact" w:val="1096"/>
        </w:trPr>
        <w:tc>
          <w:tcPr>
            <w:tcW w:w="9654" w:type="dxa"/>
            <w:gridSpan w:val="2"/>
            <w:shd w:val="clear" w:color="000000" w:fill="FFFFFF"/>
            <w:tcMar>
              <w:left w:w="34" w:type="dxa"/>
              <w:right w:w="34" w:type="dxa"/>
            </w:tcMar>
          </w:tcPr>
          <w:p w:rsidR="00B155C4" w:rsidRDefault="004B172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ведения</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переговоров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Генералова,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ведения</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переговоров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978-5-4487-0728-5.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A51AA">
                <w:rPr>
                  <w:rStyle w:val="a3"/>
                </w:rPr>
                <w:t>http://www.iprbookshop.ru/97408.html</w:t>
              </w:r>
            </w:hyperlink>
            <w:r>
              <w:t xml:space="preserve"> </w:t>
            </w:r>
          </w:p>
        </w:tc>
      </w:tr>
      <w:tr w:rsidR="00B155C4">
        <w:trPr>
          <w:trHeight w:hRule="exact" w:val="277"/>
        </w:trPr>
        <w:tc>
          <w:tcPr>
            <w:tcW w:w="285" w:type="dxa"/>
          </w:tcPr>
          <w:p w:rsidR="00B155C4" w:rsidRDefault="00B155C4"/>
        </w:tc>
        <w:tc>
          <w:tcPr>
            <w:tcW w:w="9370" w:type="dxa"/>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i/>
                <w:color w:val="000000"/>
                <w:sz w:val="24"/>
                <w:szCs w:val="24"/>
              </w:rPr>
              <w:t>Дополнительная:</w:t>
            </w:r>
          </w:p>
        </w:tc>
      </w:tr>
      <w:tr w:rsidR="00B155C4">
        <w:trPr>
          <w:trHeight w:hRule="exact" w:val="26"/>
        </w:trPr>
        <w:tc>
          <w:tcPr>
            <w:tcW w:w="9654" w:type="dxa"/>
            <w:gridSpan w:val="2"/>
            <w:vMerge w:val="restart"/>
            <w:shd w:val="clear" w:color="000000" w:fill="FFFFFF"/>
            <w:tcMar>
              <w:left w:w="34" w:type="dxa"/>
              <w:right w:w="34" w:type="dxa"/>
            </w:tcMar>
          </w:tcPr>
          <w:p w:rsidR="00B155C4" w:rsidRDefault="004B172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Дзялошинский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Пильгун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978-5-9916-3044-3.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A51AA">
                <w:rPr>
                  <w:rStyle w:val="a3"/>
                </w:rPr>
                <w:t>https://urait.ru/bcode/425851</w:t>
              </w:r>
            </w:hyperlink>
            <w:r>
              <w:t xml:space="preserve"> </w:t>
            </w:r>
          </w:p>
        </w:tc>
      </w:tr>
      <w:tr w:rsidR="00B155C4">
        <w:trPr>
          <w:trHeight w:hRule="exact" w:val="799"/>
        </w:trPr>
        <w:tc>
          <w:tcPr>
            <w:tcW w:w="9654" w:type="dxa"/>
            <w:gridSpan w:val="2"/>
            <w:vMerge/>
            <w:shd w:val="clear" w:color="000000" w:fill="FFFFFF"/>
            <w:tcMar>
              <w:left w:w="34" w:type="dxa"/>
              <w:right w:w="34" w:type="dxa"/>
            </w:tcMar>
          </w:tcPr>
          <w:p w:rsidR="00B155C4" w:rsidRDefault="00B155C4"/>
        </w:tc>
      </w:tr>
      <w:tr w:rsidR="00B155C4">
        <w:trPr>
          <w:trHeight w:hRule="exact" w:val="555"/>
        </w:trPr>
        <w:tc>
          <w:tcPr>
            <w:tcW w:w="9654" w:type="dxa"/>
            <w:gridSpan w:val="2"/>
            <w:shd w:val="clear" w:color="000000" w:fill="FFFFFF"/>
            <w:tcMar>
              <w:left w:w="34" w:type="dxa"/>
              <w:right w:w="34" w:type="dxa"/>
            </w:tcMar>
          </w:tcPr>
          <w:p w:rsidR="00B155C4" w:rsidRDefault="004B172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Митрошенков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A51AA">
                <w:rPr>
                  <w:rStyle w:val="a3"/>
                </w:rPr>
                <w:t>https://urait.ru/bcode/454576</w:t>
              </w:r>
            </w:hyperlink>
            <w:r>
              <w:t xml:space="preserve"> </w:t>
            </w:r>
          </w:p>
        </w:tc>
      </w:tr>
      <w:tr w:rsidR="00B155C4">
        <w:trPr>
          <w:trHeight w:hRule="exact" w:val="585"/>
        </w:trPr>
        <w:tc>
          <w:tcPr>
            <w:tcW w:w="9654" w:type="dxa"/>
            <w:gridSpan w:val="2"/>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155C4">
        <w:trPr>
          <w:trHeight w:hRule="exact" w:val="4191"/>
        </w:trPr>
        <w:tc>
          <w:tcPr>
            <w:tcW w:w="9654" w:type="dxa"/>
            <w:gridSpan w:val="2"/>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A51AA">
                <w:rPr>
                  <w:rStyle w:val="a3"/>
                  <w:rFonts w:ascii="Times New Roman" w:hAnsi="Times New Roman" w:cs="Times New Roman"/>
                  <w:sz w:val="24"/>
                  <w:szCs w:val="24"/>
                </w:rPr>
                <w:t>http://www.iprbookshop.ru</w:t>
              </w:r>
            </w:hyperlink>
          </w:p>
          <w:p w:rsidR="00B155C4" w:rsidRDefault="004B172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A51AA">
                <w:rPr>
                  <w:rStyle w:val="a3"/>
                  <w:rFonts w:ascii="Times New Roman" w:hAnsi="Times New Roman" w:cs="Times New Roman"/>
                  <w:sz w:val="24"/>
                  <w:szCs w:val="24"/>
                </w:rPr>
                <w:t>http://biblio-online.ru</w:t>
              </w:r>
            </w:hyperlink>
          </w:p>
          <w:p w:rsidR="00B155C4" w:rsidRDefault="004B172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A51AA">
                <w:rPr>
                  <w:rStyle w:val="a3"/>
                  <w:rFonts w:ascii="Times New Roman" w:hAnsi="Times New Roman" w:cs="Times New Roman"/>
                  <w:sz w:val="24"/>
                  <w:szCs w:val="24"/>
                </w:rPr>
                <w:t>http://window.edu.ru/</w:t>
              </w:r>
            </w:hyperlink>
          </w:p>
          <w:p w:rsidR="00B155C4" w:rsidRDefault="004B172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A51AA">
                <w:rPr>
                  <w:rStyle w:val="a3"/>
                  <w:rFonts w:ascii="Times New Roman" w:hAnsi="Times New Roman" w:cs="Times New Roman"/>
                  <w:sz w:val="24"/>
                  <w:szCs w:val="24"/>
                </w:rPr>
                <w:t>http://elibrary.ru</w:t>
              </w:r>
            </w:hyperlink>
          </w:p>
          <w:p w:rsidR="00B155C4" w:rsidRDefault="004B172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A51AA">
                <w:rPr>
                  <w:rStyle w:val="a3"/>
                  <w:rFonts w:ascii="Times New Roman" w:hAnsi="Times New Roman" w:cs="Times New Roman"/>
                  <w:sz w:val="24"/>
                  <w:szCs w:val="24"/>
                </w:rPr>
                <w:t>http://www.sciencedirect.com</w:t>
              </w:r>
            </w:hyperlink>
          </w:p>
          <w:p w:rsidR="00B155C4" w:rsidRDefault="004B172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155C4" w:rsidRDefault="004B172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A51AA">
                <w:rPr>
                  <w:rStyle w:val="a3"/>
                  <w:rFonts w:ascii="Times New Roman" w:hAnsi="Times New Roman" w:cs="Times New Roman"/>
                  <w:sz w:val="24"/>
                  <w:szCs w:val="24"/>
                </w:rPr>
                <w:t>http://journals.cambridge.org</w:t>
              </w:r>
            </w:hyperlink>
          </w:p>
          <w:p w:rsidR="00B155C4" w:rsidRDefault="004B172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A51AA">
                <w:rPr>
                  <w:rStyle w:val="a3"/>
                  <w:rFonts w:ascii="Times New Roman" w:hAnsi="Times New Roman" w:cs="Times New Roman"/>
                  <w:sz w:val="24"/>
                  <w:szCs w:val="24"/>
                </w:rPr>
                <w:t>http://www.oxfordjoumals.org</w:t>
              </w:r>
            </w:hyperlink>
          </w:p>
          <w:p w:rsidR="00B155C4" w:rsidRDefault="004B172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A51AA">
                <w:rPr>
                  <w:rStyle w:val="a3"/>
                  <w:rFonts w:ascii="Times New Roman" w:hAnsi="Times New Roman" w:cs="Times New Roman"/>
                  <w:sz w:val="24"/>
                  <w:szCs w:val="24"/>
                </w:rPr>
                <w:t>http://dic.academic.ru/</w:t>
              </w:r>
            </w:hyperlink>
          </w:p>
          <w:p w:rsidR="00B155C4" w:rsidRDefault="004B172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A51AA">
                <w:rPr>
                  <w:rStyle w:val="a3"/>
                  <w:rFonts w:ascii="Times New Roman" w:hAnsi="Times New Roman" w:cs="Times New Roman"/>
                  <w:sz w:val="24"/>
                  <w:szCs w:val="24"/>
                </w:rPr>
                <w:t>http://www.benran.ru</w:t>
              </w:r>
            </w:hyperlink>
          </w:p>
          <w:p w:rsidR="00B155C4" w:rsidRDefault="004B172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A51AA">
                <w:rPr>
                  <w:rStyle w:val="a3"/>
                  <w:rFonts w:ascii="Times New Roman" w:hAnsi="Times New Roman" w:cs="Times New Roman"/>
                  <w:sz w:val="24"/>
                  <w:szCs w:val="24"/>
                </w:rPr>
                <w:t>http://www.gks.ru</w:t>
              </w:r>
            </w:hyperlink>
          </w:p>
          <w:p w:rsidR="00B155C4" w:rsidRDefault="004B172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A51AA">
                <w:rPr>
                  <w:rStyle w:val="a3"/>
                  <w:rFonts w:ascii="Times New Roman" w:hAnsi="Times New Roman" w:cs="Times New Roman"/>
                  <w:sz w:val="24"/>
                  <w:szCs w:val="24"/>
                </w:rPr>
                <w:t>http://diss.rsl.ru</w:t>
              </w:r>
            </w:hyperlink>
          </w:p>
          <w:p w:rsidR="00B155C4" w:rsidRDefault="004B172B">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B155C4" w:rsidRDefault="004B17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55C4">
        <w:trPr>
          <w:trHeight w:hRule="exact" w:val="5694"/>
        </w:trPr>
        <w:tc>
          <w:tcPr>
            <w:tcW w:w="9654" w:type="dxa"/>
            <w:shd w:val="clear" w:color="000000" w:fill="FFFFFF"/>
            <w:tcMar>
              <w:left w:w="34" w:type="dxa"/>
              <w:right w:w="34" w:type="dxa"/>
            </w:tcMar>
          </w:tcPr>
          <w:p w:rsidR="00B155C4" w:rsidRDefault="00EA51AA">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B155C4" w:rsidRDefault="004B172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155C4" w:rsidRDefault="004B17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155C4">
        <w:trPr>
          <w:trHeight w:hRule="exact" w:val="314"/>
        </w:trPr>
        <w:tc>
          <w:tcPr>
            <w:tcW w:w="9654" w:type="dxa"/>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155C4">
        <w:trPr>
          <w:trHeight w:hRule="exact" w:val="9382"/>
        </w:trPr>
        <w:tc>
          <w:tcPr>
            <w:tcW w:w="9654" w:type="dxa"/>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155C4" w:rsidRDefault="004B172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155C4" w:rsidRDefault="004B172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155C4" w:rsidRDefault="004B172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155C4" w:rsidRDefault="004B172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155C4" w:rsidRDefault="004B172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155C4" w:rsidRDefault="004B172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155C4" w:rsidRDefault="004B172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155C4" w:rsidRDefault="004B172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w:t>
            </w:r>
          </w:p>
        </w:tc>
      </w:tr>
    </w:tbl>
    <w:p w:rsidR="00B155C4" w:rsidRDefault="004B17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55C4">
        <w:trPr>
          <w:trHeight w:hRule="exact" w:val="4432"/>
        </w:trPr>
        <w:tc>
          <w:tcPr>
            <w:tcW w:w="9654" w:type="dxa"/>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lastRenderedPageBreak/>
              <w:t>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155C4" w:rsidRDefault="004B172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155C4" w:rsidRDefault="004B172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155C4">
        <w:trPr>
          <w:trHeight w:hRule="exact" w:val="855"/>
        </w:trPr>
        <w:tc>
          <w:tcPr>
            <w:tcW w:w="9654" w:type="dxa"/>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155C4">
        <w:trPr>
          <w:trHeight w:hRule="exact" w:val="2989"/>
        </w:trPr>
        <w:tc>
          <w:tcPr>
            <w:tcW w:w="9654" w:type="dxa"/>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155C4" w:rsidRDefault="00B155C4">
            <w:pPr>
              <w:spacing w:after="0" w:line="240" w:lineRule="auto"/>
              <w:jc w:val="both"/>
              <w:rPr>
                <w:sz w:val="24"/>
                <w:szCs w:val="24"/>
              </w:rPr>
            </w:pPr>
          </w:p>
          <w:p w:rsidR="00B155C4" w:rsidRDefault="004B172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155C4" w:rsidRDefault="004B172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155C4" w:rsidRDefault="004B172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155C4" w:rsidRDefault="004B172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155C4" w:rsidRDefault="004B172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155C4" w:rsidRDefault="004B172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155C4" w:rsidRDefault="00B155C4">
            <w:pPr>
              <w:spacing w:after="0" w:line="240" w:lineRule="auto"/>
              <w:jc w:val="both"/>
              <w:rPr>
                <w:sz w:val="24"/>
                <w:szCs w:val="24"/>
              </w:rPr>
            </w:pPr>
          </w:p>
          <w:p w:rsidR="00B155C4" w:rsidRDefault="004B172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155C4">
        <w:trPr>
          <w:trHeight w:hRule="exact" w:val="304"/>
        </w:trPr>
        <w:tc>
          <w:tcPr>
            <w:tcW w:w="9654" w:type="dxa"/>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155C4">
        <w:trPr>
          <w:trHeight w:hRule="exact" w:val="304"/>
        </w:trPr>
        <w:tc>
          <w:tcPr>
            <w:tcW w:w="9654" w:type="dxa"/>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155C4">
        <w:trPr>
          <w:trHeight w:hRule="exact" w:val="304"/>
        </w:trPr>
        <w:tc>
          <w:tcPr>
            <w:tcW w:w="9654" w:type="dxa"/>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A51AA">
                <w:rPr>
                  <w:rStyle w:val="a3"/>
                  <w:rFonts w:ascii="Times New Roman" w:hAnsi="Times New Roman" w:cs="Times New Roman"/>
                  <w:sz w:val="24"/>
                  <w:szCs w:val="24"/>
                </w:rPr>
                <w:t>http://www.president.kremlin.ru</w:t>
              </w:r>
            </w:hyperlink>
          </w:p>
        </w:tc>
      </w:tr>
      <w:tr w:rsidR="00B155C4">
        <w:trPr>
          <w:trHeight w:hRule="exact" w:val="304"/>
        </w:trPr>
        <w:tc>
          <w:tcPr>
            <w:tcW w:w="9654" w:type="dxa"/>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A51AA">
                <w:rPr>
                  <w:rStyle w:val="a3"/>
                  <w:rFonts w:ascii="Times New Roman" w:hAnsi="Times New Roman" w:cs="Times New Roman"/>
                  <w:sz w:val="24"/>
                  <w:szCs w:val="24"/>
                </w:rPr>
                <w:t>http://www.ict.edu.ru</w:t>
              </w:r>
            </w:hyperlink>
          </w:p>
        </w:tc>
      </w:tr>
      <w:tr w:rsidR="00B155C4">
        <w:trPr>
          <w:trHeight w:hRule="exact" w:val="304"/>
        </w:trPr>
        <w:tc>
          <w:tcPr>
            <w:tcW w:w="9654" w:type="dxa"/>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155C4">
        <w:trPr>
          <w:trHeight w:hRule="exact" w:val="585"/>
        </w:trPr>
        <w:tc>
          <w:tcPr>
            <w:tcW w:w="9654" w:type="dxa"/>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155C4" w:rsidRDefault="004B172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A51AA">
                <w:rPr>
                  <w:rStyle w:val="a3"/>
                  <w:rFonts w:ascii="Times New Roman" w:hAnsi="Times New Roman" w:cs="Times New Roman"/>
                  <w:sz w:val="24"/>
                  <w:szCs w:val="24"/>
                </w:rPr>
                <w:t>http://fgosvo.ru</w:t>
              </w:r>
            </w:hyperlink>
          </w:p>
        </w:tc>
      </w:tr>
      <w:tr w:rsidR="00B155C4">
        <w:trPr>
          <w:trHeight w:hRule="exact" w:val="304"/>
        </w:trPr>
        <w:tc>
          <w:tcPr>
            <w:tcW w:w="9654" w:type="dxa"/>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A51AA">
                <w:rPr>
                  <w:rStyle w:val="a3"/>
                  <w:rFonts w:ascii="Times New Roman" w:hAnsi="Times New Roman" w:cs="Times New Roman"/>
                  <w:sz w:val="24"/>
                  <w:szCs w:val="24"/>
                </w:rPr>
                <w:t>http://pravo.gov.ru</w:t>
              </w:r>
            </w:hyperlink>
          </w:p>
        </w:tc>
      </w:tr>
      <w:tr w:rsidR="00B155C4">
        <w:trPr>
          <w:trHeight w:hRule="exact" w:val="304"/>
        </w:trPr>
        <w:tc>
          <w:tcPr>
            <w:tcW w:w="9654" w:type="dxa"/>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A51AA">
                <w:rPr>
                  <w:rStyle w:val="a3"/>
                  <w:rFonts w:ascii="Times New Roman" w:hAnsi="Times New Roman" w:cs="Times New Roman"/>
                  <w:sz w:val="24"/>
                  <w:szCs w:val="24"/>
                </w:rPr>
                <w:t>http://edu.garant.ru/omga/</w:t>
              </w:r>
            </w:hyperlink>
          </w:p>
        </w:tc>
      </w:tr>
      <w:tr w:rsidR="00B155C4">
        <w:trPr>
          <w:trHeight w:hRule="exact" w:val="585"/>
        </w:trPr>
        <w:tc>
          <w:tcPr>
            <w:tcW w:w="9654" w:type="dxa"/>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A51AA">
                <w:rPr>
                  <w:rStyle w:val="a3"/>
                  <w:rFonts w:ascii="Times New Roman" w:hAnsi="Times New Roman" w:cs="Times New Roman"/>
                  <w:sz w:val="24"/>
                  <w:szCs w:val="24"/>
                </w:rPr>
                <w:t>http://www.consultant.ru/edu/student/study/</w:t>
              </w:r>
            </w:hyperlink>
          </w:p>
        </w:tc>
      </w:tr>
      <w:tr w:rsidR="00B155C4">
        <w:trPr>
          <w:trHeight w:hRule="exact" w:val="314"/>
        </w:trPr>
        <w:tc>
          <w:tcPr>
            <w:tcW w:w="9654" w:type="dxa"/>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155C4">
        <w:trPr>
          <w:trHeight w:hRule="exact" w:val="3497"/>
        </w:trPr>
        <w:tc>
          <w:tcPr>
            <w:tcW w:w="9654" w:type="dxa"/>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155C4" w:rsidRDefault="004B172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155C4" w:rsidRDefault="004B172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155C4" w:rsidRDefault="004B172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155C4" w:rsidRDefault="004B172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B155C4" w:rsidRDefault="004B17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55C4">
        <w:trPr>
          <w:trHeight w:hRule="exact" w:val="4341"/>
        </w:trPr>
        <w:tc>
          <w:tcPr>
            <w:tcW w:w="9654" w:type="dxa"/>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B155C4" w:rsidRDefault="004B172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155C4" w:rsidRDefault="004B172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155C4" w:rsidRDefault="004B172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155C4" w:rsidRDefault="004B172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155C4" w:rsidRDefault="004B172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155C4" w:rsidRDefault="004B172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155C4" w:rsidRDefault="004B172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155C4" w:rsidRDefault="004B172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155C4" w:rsidRDefault="004B172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155C4">
        <w:trPr>
          <w:trHeight w:hRule="exact" w:val="277"/>
        </w:trPr>
        <w:tc>
          <w:tcPr>
            <w:tcW w:w="9640" w:type="dxa"/>
          </w:tcPr>
          <w:p w:rsidR="00B155C4" w:rsidRDefault="00B155C4"/>
        </w:tc>
      </w:tr>
      <w:tr w:rsidR="00B155C4">
        <w:trPr>
          <w:trHeight w:hRule="exact" w:val="585"/>
        </w:trPr>
        <w:tc>
          <w:tcPr>
            <w:tcW w:w="9654" w:type="dxa"/>
            <w:shd w:val="clear" w:color="000000" w:fill="FFFFFF"/>
            <w:tcMar>
              <w:left w:w="34" w:type="dxa"/>
              <w:right w:w="34" w:type="dxa"/>
            </w:tcMar>
          </w:tcPr>
          <w:p w:rsidR="00B155C4" w:rsidRDefault="004B172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155C4">
        <w:trPr>
          <w:trHeight w:hRule="exact" w:val="10187"/>
        </w:trPr>
        <w:tc>
          <w:tcPr>
            <w:tcW w:w="9654" w:type="dxa"/>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155C4" w:rsidRDefault="004B172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155C4" w:rsidRDefault="004B172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155C4" w:rsidRDefault="004B172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155C4" w:rsidRDefault="004B172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B155C4" w:rsidRDefault="004B17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55C4">
        <w:trPr>
          <w:trHeight w:hRule="exact" w:val="4071"/>
        </w:trPr>
        <w:tc>
          <w:tcPr>
            <w:tcW w:w="9654" w:type="dxa"/>
            <w:shd w:val="clear" w:color="000000" w:fill="FFFFFF"/>
            <w:tcMar>
              <w:left w:w="34" w:type="dxa"/>
              <w:right w:w="34" w:type="dxa"/>
            </w:tcMar>
          </w:tcPr>
          <w:p w:rsidR="00B155C4" w:rsidRDefault="004B172B">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155C4" w:rsidRDefault="004B172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155C4" w:rsidRDefault="00B155C4"/>
    <w:sectPr w:rsidR="00B155C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7CA8"/>
    <w:rsid w:val="001F0BC7"/>
    <w:rsid w:val="004B172B"/>
    <w:rsid w:val="00B155C4"/>
    <w:rsid w:val="00D31453"/>
    <w:rsid w:val="00E209E2"/>
    <w:rsid w:val="00EA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29B7F2-AA8B-47E9-8081-30D6FA6A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172B"/>
    <w:rPr>
      <w:color w:val="0563C1" w:themeColor="hyperlink"/>
      <w:u w:val="single"/>
    </w:rPr>
  </w:style>
  <w:style w:type="character" w:styleId="a4">
    <w:name w:val="Unresolved Mention"/>
    <w:basedOn w:val="a0"/>
    <w:uiPriority w:val="99"/>
    <w:semiHidden/>
    <w:unhideWhenUsed/>
    <w:rsid w:val="00EA5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457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25851"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97408.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467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7114</Words>
  <Characters>40554</Characters>
  <Application>Microsoft Office Word</Application>
  <DocSecurity>0</DocSecurity>
  <Lines>337</Lines>
  <Paragraphs>95</Paragraphs>
  <ScaleCrop>false</ScaleCrop>
  <Company>diakov.net</Company>
  <LinksUpToDate>false</LinksUpToDate>
  <CharactersWithSpaces>47573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2021-2022_ФГОС3++2021_Бак-ОФО-РСО(21)_plx_Организация и проведение коммуникационных компаний</dc:title>
  <dc:creator>FastReport.NET</dc:creator>
  <cp:lastModifiedBy>Mark Bernstorf</cp:lastModifiedBy>
  <cp:revision>4</cp:revision>
  <dcterms:created xsi:type="dcterms:W3CDTF">2021-10-16T18:00:00Z</dcterms:created>
  <dcterms:modified xsi:type="dcterms:W3CDTF">2022-11-12T17:00:00Z</dcterms:modified>
</cp:coreProperties>
</file>